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589BF3" w14:textId="77777777" w:rsidR="00415FE5" w:rsidRDefault="00415FE5"/>
    <w:p w14:paraId="4FF127F3" w14:textId="77777777" w:rsidR="0078160D" w:rsidRDefault="0078160D">
      <w:pPr>
        <w:jc w:val="center"/>
        <w:rPr>
          <w:b/>
          <w:bCs/>
        </w:rPr>
      </w:pPr>
    </w:p>
    <w:p w14:paraId="2231E06D" w14:textId="03F7AE94" w:rsidR="00F51952" w:rsidRPr="0078160D" w:rsidRDefault="00F51952">
      <w:pPr>
        <w:jc w:val="center"/>
        <w:rPr>
          <w:b/>
          <w:bCs/>
        </w:rPr>
      </w:pPr>
      <w:r w:rsidRPr="0078160D">
        <w:rPr>
          <w:b/>
          <w:bCs/>
        </w:rPr>
        <w:t>Proposition de déclaration au Conseil d’administration</w:t>
      </w:r>
    </w:p>
    <w:p w14:paraId="4E6399B6" w14:textId="29966682" w:rsidR="00415FE5" w:rsidRDefault="00B43737">
      <w:pPr>
        <w:jc w:val="center"/>
      </w:pPr>
      <w:r>
        <w:rPr>
          <w:noProof/>
          <w:lang w:eastAsia="fr-FR"/>
        </w:rPr>
        <w:drawing>
          <wp:anchor distT="0" distB="0" distL="0" distR="114300" simplePos="0" relativeHeight="2" behindDoc="0" locked="0" layoutInCell="1" allowOverlap="1" wp14:anchorId="44C70DA7" wp14:editId="2363874D">
            <wp:simplePos x="0" y="0"/>
            <wp:positionH relativeFrom="margin">
              <wp:align>left</wp:align>
            </wp:positionH>
            <wp:positionV relativeFrom="margin">
              <wp:align>top</wp:align>
            </wp:positionV>
            <wp:extent cx="1323340" cy="426085"/>
            <wp:effectExtent l="0" t="0" r="0" b="0"/>
            <wp:wrapSquare wrapText="bothSides"/>
            <wp:docPr id="1" name="Image 1" descr="Une image contenant clipart&#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clipart&#10;&#10;Description générée automatiquement"/>
                    <pic:cNvPicPr>
                      <a:picLocks noChangeAspect="1" noChangeArrowheads="1"/>
                    </pic:cNvPicPr>
                  </pic:nvPicPr>
                  <pic:blipFill>
                    <a:blip r:embed="rId5"/>
                    <a:stretch>
                      <a:fillRect/>
                    </a:stretch>
                  </pic:blipFill>
                  <pic:spPr bwMode="auto">
                    <a:xfrm>
                      <a:off x="0" y="0"/>
                      <a:ext cx="1323340" cy="426085"/>
                    </a:xfrm>
                    <a:prstGeom prst="rect">
                      <a:avLst/>
                    </a:prstGeom>
                  </pic:spPr>
                </pic:pic>
              </a:graphicData>
            </a:graphic>
          </wp:anchor>
        </w:drawing>
      </w:r>
      <w:r>
        <w:t>Trame non exhaustive à modifier/ amender</w:t>
      </w:r>
    </w:p>
    <w:p w14:paraId="1F883FA4" w14:textId="77777777" w:rsidR="00427FBF" w:rsidRDefault="00427FBF">
      <w:pPr>
        <w:jc w:val="both"/>
      </w:pPr>
    </w:p>
    <w:p w14:paraId="716118C9" w14:textId="63A3CB38" w:rsidR="00427FBF" w:rsidRPr="0078160D" w:rsidRDefault="00427FBF" w:rsidP="0078160D">
      <w:pPr>
        <w:spacing w:after="120"/>
        <w:jc w:val="both"/>
      </w:pPr>
      <w:r w:rsidRPr="0078160D">
        <w:t xml:space="preserve">Le conseil d’administration va étudier la répartition de la Dotation Horaire Globale pour la rentrée </w:t>
      </w:r>
      <w:r w:rsidR="00A33C69" w:rsidRPr="0078160D">
        <w:t>2025. C’est un moment important. L</w:t>
      </w:r>
      <w:r w:rsidR="00F51952" w:rsidRPr="0078160D">
        <w:t>es moyens horaires de l’établissement permettront de</w:t>
      </w:r>
      <w:r w:rsidRPr="0078160D">
        <w:t xml:space="preserve"> cré</w:t>
      </w:r>
      <w:r w:rsidR="00F51952" w:rsidRPr="0078160D">
        <w:t>er des classes, des doublements et de ces derniers</w:t>
      </w:r>
      <w:r w:rsidRPr="0078160D">
        <w:t xml:space="preserve"> dépendront les conditions d’apprentissages des élèves (leur possible réussite ou non) et les conditions de travail des personnels.</w:t>
      </w:r>
    </w:p>
    <w:p w14:paraId="7738C8C5" w14:textId="5279B1DC" w:rsidR="00856ADF" w:rsidRPr="0078160D" w:rsidRDefault="00856ADF" w:rsidP="0078160D">
      <w:pPr>
        <w:spacing w:after="120"/>
        <w:jc w:val="both"/>
      </w:pPr>
      <w:r w:rsidRPr="0078160D">
        <w:t xml:space="preserve">En tant qu’enseignant.es, nous affirmons que chaque élève peut apprendre, que l’école est un lieu qui permet de développer la liberté, l’égalité, la fraternité et la laïcité si </w:t>
      </w:r>
      <w:r w:rsidR="00024054" w:rsidRPr="0078160D">
        <w:t xml:space="preserve">elle </w:t>
      </w:r>
      <w:r w:rsidRPr="0078160D">
        <w:t>s’en donne les moyens. L’éducation doit être une priorité.</w:t>
      </w:r>
    </w:p>
    <w:p w14:paraId="3219917A" w14:textId="5B09415C" w:rsidR="00427FBF" w:rsidRPr="0078160D" w:rsidRDefault="00427FBF" w:rsidP="0078160D">
      <w:pPr>
        <w:spacing w:after="120"/>
        <w:jc w:val="both"/>
      </w:pPr>
      <w:r w:rsidRPr="0078160D">
        <w:t xml:space="preserve">La préparation de rentrée 2025 est inédite car elle se réalise sans Projet de Loi de </w:t>
      </w:r>
      <w:r w:rsidRPr="0078160D">
        <w:rPr>
          <w:color w:val="000000" w:themeColor="text1"/>
        </w:rPr>
        <w:t>Finance</w:t>
      </w:r>
      <w:r w:rsidR="00970288" w:rsidRPr="0078160D">
        <w:rPr>
          <w:color w:val="000000" w:themeColor="text1"/>
        </w:rPr>
        <w:t xml:space="preserve"> (PLF)</w:t>
      </w:r>
      <w:r w:rsidRPr="0078160D">
        <w:rPr>
          <w:color w:val="000000" w:themeColor="text1"/>
        </w:rPr>
        <w:t xml:space="preserve">, </w:t>
      </w:r>
      <w:r w:rsidRPr="0078160D">
        <w:t xml:space="preserve">mais avec une loi spéciale qui permet à l’Etat de fonctionner en reprenant le PLF 2024. Le PLF </w:t>
      </w:r>
      <w:r w:rsidR="003B5664" w:rsidRPr="0078160D">
        <w:t xml:space="preserve">2025 </w:t>
      </w:r>
      <w:r w:rsidRPr="0078160D">
        <w:t xml:space="preserve">est en cours de construction et sera sans doute voté courant </w:t>
      </w:r>
      <w:proofErr w:type="gramStart"/>
      <w:r w:rsidRPr="0078160D">
        <w:t>Février</w:t>
      </w:r>
      <w:proofErr w:type="gramEnd"/>
      <w:r w:rsidRPr="0078160D">
        <w:t xml:space="preserve"> ou Mars.</w:t>
      </w:r>
    </w:p>
    <w:p w14:paraId="7CA6835E" w14:textId="4B1FF83A" w:rsidR="00427FBF" w:rsidRPr="0078160D" w:rsidRDefault="00427FBF" w:rsidP="0078160D">
      <w:pPr>
        <w:spacing w:after="120"/>
        <w:jc w:val="both"/>
      </w:pPr>
      <w:r w:rsidRPr="0078160D">
        <w:t xml:space="preserve">Ainsi, pour </w:t>
      </w:r>
      <w:r w:rsidR="00A33C69" w:rsidRPr="0078160D">
        <w:t>viser</w:t>
      </w:r>
      <w:r w:rsidRPr="0078160D">
        <w:t xml:space="preserve"> la réussite de </w:t>
      </w:r>
      <w:proofErr w:type="spellStart"/>
      <w:r w:rsidRPr="0078160D">
        <w:t>tou</w:t>
      </w:r>
      <w:r w:rsidR="00024054" w:rsidRPr="0078160D">
        <w:t>s</w:t>
      </w:r>
      <w:r w:rsidR="00B7643F" w:rsidRPr="0078160D">
        <w:t>.tes</w:t>
      </w:r>
      <w:proofErr w:type="spellEnd"/>
      <w:r w:rsidRPr="0078160D">
        <w:t xml:space="preserve"> les élèves et</w:t>
      </w:r>
      <w:r w:rsidR="00A33C69" w:rsidRPr="0078160D">
        <w:t xml:space="preserve"> permettre</w:t>
      </w:r>
      <w:r w:rsidRPr="0078160D">
        <w:t xml:space="preserve"> aux parlementaires de construire un PLF sérieux qui réponde aux besoins du système éducatif, il apparait indispensable de faire état des besoins dans notre établissement. </w:t>
      </w:r>
      <w:r w:rsidR="003B5664" w:rsidRPr="0078160D">
        <w:t>Avec</w:t>
      </w:r>
      <w:r w:rsidRPr="0078160D">
        <w:t xml:space="preserve"> l’ensemble des remontées des établissements, les parlementaires pourront construire un budget qui réponde </w:t>
      </w:r>
      <w:r w:rsidR="00F51952" w:rsidRPr="0078160D">
        <w:t xml:space="preserve">aux enjeux éducatifs </w:t>
      </w:r>
      <w:r w:rsidRPr="0078160D">
        <w:t>de la nation.</w:t>
      </w:r>
    </w:p>
    <w:p w14:paraId="576B2345" w14:textId="5F530608" w:rsidR="00F51952" w:rsidRPr="0078160D" w:rsidRDefault="00F51952" w:rsidP="0078160D">
      <w:pPr>
        <w:spacing w:after="120"/>
        <w:jc w:val="both"/>
      </w:pPr>
      <w:r w:rsidRPr="0078160D">
        <w:t>C’est dans cette posture que nous abordons l’étude de la DHG et mettron</w:t>
      </w:r>
      <w:r w:rsidR="001C094E">
        <w:t>s</w:t>
      </w:r>
      <w:r w:rsidRPr="0078160D">
        <w:t xml:space="preserve"> notre expertise professionnelle </w:t>
      </w:r>
      <w:r w:rsidR="00A33C69" w:rsidRPr="0078160D">
        <w:t xml:space="preserve">pour élaborer </w:t>
      </w:r>
      <w:r w:rsidRPr="0078160D">
        <w:t xml:space="preserve">une DHG visant la réussite de </w:t>
      </w:r>
      <w:proofErr w:type="spellStart"/>
      <w:r w:rsidRPr="0078160D">
        <w:t>tou</w:t>
      </w:r>
      <w:r w:rsidR="00024054" w:rsidRPr="0078160D">
        <w:t>s</w:t>
      </w:r>
      <w:r w:rsidRPr="0078160D">
        <w:t>.tes</w:t>
      </w:r>
      <w:proofErr w:type="spellEnd"/>
      <w:r w:rsidRPr="0078160D">
        <w:t>.</w:t>
      </w:r>
    </w:p>
    <w:p w14:paraId="76A72BFC" w14:textId="2B41F777" w:rsidR="00427FBF" w:rsidRPr="0078160D" w:rsidRDefault="00427FBF" w:rsidP="0078160D">
      <w:pPr>
        <w:spacing w:after="120"/>
        <w:jc w:val="both"/>
        <w:rPr>
          <w:b/>
        </w:rPr>
      </w:pPr>
      <w:r w:rsidRPr="0078160D">
        <w:rPr>
          <w:b/>
        </w:rPr>
        <w:t>Stopper les suppressions de postes et recruter massivement</w:t>
      </w:r>
    </w:p>
    <w:p w14:paraId="69EF464C" w14:textId="36D534E6" w:rsidR="00601016" w:rsidRPr="0078160D" w:rsidRDefault="00601016" w:rsidP="0078160D">
      <w:pPr>
        <w:spacing w:after="120"/>
        <w:jc w:val="both"/>
        <w:rPr>
          <w:color w:val="000000" w:themeColor="text1"/>
        </w:rPr>
      </w:pPr>
      <w:r w:rsidRPr="0078160D">
        <w:t>Le PLF 2025 du gouvernement Barnier prévoyait 4000 suppressions de postes pour l’école (dont 385 pour le 2</w:t>
      </w:r>
      <w:r w:rsidRPr="0078160D">
        <w:rPr>
          <w:vertAlign w:val="superscript"/>
        </w:rPr>
        <w:t>nd</w:t>
      </w:r>
      <w:r w:rsidRPr="0078160D">
        <w:t xml:space="preserve"> degré). </w:t>
      </w:r>
      <w:r w:rsidR="00A33C69" w:rsidRPr="0078160D">
        <w:t>Pour le second degré, c</w:t>
      </w:r>
      <w:r w:rsidRPr="0078160D">
        <w:t xml:space="preserve">ela s’ajoutait aux 8 865 suppressions de postes depuis </w:t>
      </w:r>
      <w:proofErr w:type="gramStart"/>
      <w:r w:rsidRPr="0078160D">
        <w:rPr>
          <w:color w:val="000000" w:themeColor="text1"/>
        </w:rPr>
        <w:t>2017</w:t>
      </w:r>
      <w:r w:rsidR="00A33C69" w:rsidRPr="0078160D">
        <w:rPr>
          <w:color w:val="000000" w:themeColor="text1"/>
        </w:rPr>
        <w:t xml:space="preserve"> </w:t>
      </w:r>
      <w:r w:rsidR="00970288" w:rsidRPr="0078160D">
        <w:rPr>
          <w:color w:val="000000" w:themeColor="text1"/>
        </w:rPr>
        <w:t xml:space="preserve"> (</w:t>
      </w:r>
      <w:proofErr w:type="gramEnd"/>
      <w:r w:rsidR="00970288" w:rsidRPr="0078160D">
        <w:rPr>
          <w:color w:val="000000" w:themeColor="text1"/>
        </w:rPr>
        <w:t xml:space="preserve">pour une hausse de </w:t>
      </w:r>
      <w:r w:rsidR="00A33C69" w:rsidRPr="0078160D">
        <w:rPr>
          <w:color w:val="000000" w:themeColor="text1"/>
        </w:rPr>
        <w:t>7 441 élèves de plus</w:t>
      </w:r>
      <w:r w:rsidR="00970288" w:rsidRPr="0078160D">
        <w:rPr>
          <w:color w:val="000000" w:themeColor="text1"/>
        </w:rPr>
        <w:t>)</w:t>
      </w:r>
      <w:r w:rsidRPr="0078160D">
        <w:rPr>
          <w:color w:val="000000" w:themeColor="text1"/>
        </w:rPr>
        <w:t>.</w:t>
      </w:r>
      <w:r w:rsidR="00024054" w:rsidRPr="0078160D">
        <w:rPr>
          <w:color w:val="000000" w:themeColor="text1"/>
        </w:rPr>
        <w:t xml:space="preserve"> </w:t>
      </w:r>
    </w:p>
    <w:p w14:paraId="73244A0E" w14:textId="33650DF4" w:rsidR="00A33C69" w:rsidRPr="0078160D" w:rsidRDefault="00A33C69" w:rsidP="0078160D">
      <w:pPr>
        <w:spacing w:after="120"/>
        <w:jc w:val="both"/>
      </w:pPr>
      <w:r w:rsidRPr="0078160D">
        <w:t>Ce manque de recrutement entraine des difficultés pour assurer la continuité du servi</w:t>
      </w:r>
      <w:r w:rsidR="00B74D80" w:rsidRPr="0078160D">
        <w:t>c</w:t>
      </w:r>
      <w:r w:rsidRPr="0078160D">
        <w:t xml:space="preserve">e public d’éducation. Ainsi, à la rentrée </w:t>
      </w:r>
      <w:r w:rsidR="00024054" w:rsidRPr="0078160D">
        <w:t>2024</w:t>
      </w:r>
      <w:r w:rsidRPr="0078160D">
        <w:t xml:space="preserve">, il manquait au moins </w:t>
      </w:r>
      <w:proofErr w:type="spellStart"/>
      <w:proofErr w:type="gramStart"/>
      <w:r w:rsidRPr="0078160D">
        <w:t>un</w:t>
      </w:r>
      <w:r w:rsidR="005D520F">
        <w:t>.e</w:t>
      </w:r>
      <w:proofErr w:type="spellEnd"/>
      <w:proofErr w:type="gramEnd"/>
      <w:r w:rsidRPr="0078160D">
        <w:t xml:space="preserve"> </w:t>
      </w:r>
      <w:proofErr w:type="spellStart"/>
      <w:r w:rsidRPr="0078160D">
        <w:t>enseignant</w:t>
      </w:r>
      <w:r w:rsidR="005D520F">
        <w:t>.e</w:t>
      </w:r>
      <w:proofErr w:type="spellEnd"/>
      <w:r w:rsidRPr="0078160D">
        <w:t xml:space="preserve"> dans</w:t>
      </w:r>
      <w:r w:rsidR="00024054" w:rsidRPr="0078160D">
        <w:t xml:space="preserve"> 56</w:t>
      </w:r>
      <w:r w:rsidR="00970288" w:rsidRPr="0078160D">
        <w:rPr>
          <w:color w:val="000000" w:themeColor="text1"/>
        </w:rPr>
        <w:t>%</w:t>
      </w:r>
      <w:r w:rsidRPr="0078160D">
        <w:t xml:space="preserve"> des collèges et lycées en France (enquête du SNES-FSU). </w:t>
      </w:r>
    </w:p>
    <w:p w14:paraId="064F4CCD" w14:textId="24950CF2" w:rsidR="00427FBF" w:rsidRPr="0078160D" w:rsidRDefault="00A33C69" w:rsidP="0078160D">
      <w:pPr>
        <w:spacing w:after="120"/>
        <w:jc w:val="both"/>
      </w:pPr>
      <w:r w:rsidRPr="0078160D">
        <w:t xml:space="preserve">De plus, la France est le pays d’Europe où le nombre d’élèves par classe est le plus élevé (en primaire et dans le secondaire). </w:t>
      </w:r>
      <w:r w:rsidR="00B74D80" w:rsidRPr="0078160D">
        <w:t>Dans les collèges, la moyen</w:t>
      </w:r>
      <w:r w:rsidR="002F0CB7" w:rsidRPr="0078160D">
        <w:t>n</w:t>
      </w:r>
      <w:r w:rsidR="00B74D80" w:rsidRPr="0078160D">
        <w:t xml:space="preserve">e des pays de l’Union Européenne est de 20,7 élèves par classe, en France cette moyenne est de 25,3*. </w:t>
      </w:r>
      <w:r w:rsidR="002F0CB7" w:rsidRPr="0078160D">
        <w:t>L’évolution entre 2005 et 2022 du nombre d’élève par classe est aussi impressionnante comparé</w:t>
      </w:r>
      <w:r w:rsidR="00024054" w:rsidRPr="0078160D">
        <w:t>e</w:t>
      </w:r>
      <w:r w:rsidR="002F0CB7" w:rsidRPr="0078160D">
        <w:t xml:space="preserve"> aux autres pays. Quand en moyenne les effectifs par classe baiss</w:t>
      </w:r>
      <w:r w:rsidR="00024054" w:rsidRPr="0078160D">
        <w:t>ent</w:t>
      </w:r>
      <w:r w:rsidR="002F0CB7" w:rsidRPr="0078160D">
        <w:t xml:space="preserve"> de 6,3% dans les pays de l’OCDE, ou de 8,4% dans les pays de l’Union européenne en France c’est une hausse de 5,7% qui était enregistré</w:t>
      </w:r>
      <w:r w:rsidR="00024054" w:rsidRPr="0078160D">
        <w:t>e</w:t>
      </w:r>
      <w:r w:rsidR="001C094E">
        <w:t xml:space="preserve"> </w:t>
      </w:r>
      <w:r w:rsidR="002F0CB7" w:rsidRPr="0078160D">
        <w:t xml:space="preserve">! </w:t>
      </w:r>
    </w:p>
    <w:p w14:paraId="38CCB3A7" w14:textId="2975C67F" w:rsidR="00427FBF" w:rsidRPr="0078160D" w:rsidRDefault="00B74D80" w:rsidP="0078160D">
      <w:pPr>
        <w:spacing w:after="120"/>
        <w:jc w:val="both"/>
      </w:pPr>
      <w:r w:rsidRPr="0078160D">
        <w:t>Pour une Ecole Publique de qualité, il faut donc recruter massivement. Et pour cela améliorer les conditions de travail et les salaires des personnels.</w:t>
      </w:r>
    </w:p>
    <w:p w14:paraId="0223DEE8" w14:textId="051E6B25" w:rsidR="00601016" w:rsidRPr="0078160D" w:rsidRDefault="00427FBF" w:rsidP="0078160D">
      <w:pPr>
        <w:spacing w:after="120"/>
        <w:jc w:val="both"/>
        <w:rPr>
          <w:b/>
        </w:rPr>
      </w:pPr>
      <w:r w:rsidRPr="0078160D">
        <w:rPr>
          <w:b/>
        </w:rPr>
        <w:t>Les richesses existent pour une Ecole et des Services Publics de qualité</w:t>
      </w:r>
    </w:p>
    <w:p w14:paraId="444F664D" w14:textId="776A5117" w:rsidR="00601016" w:rsidRPr="0078160D" w:rsidRDefault="00601016" w:rsidP="0078160D">
      <w:pPr>
        <w:spacing w:after="120"/>
        <w:jc w:val="both"/>
      </w:pPr>
      <w:r w:rsidRPr="0078160D">
        <w:t>Aujourd’hui, notre pays ne fait pas le choix de l’investissement dans le service public d’éducation. En effet, la dépense intérieure d’éducatio</w:t>
      </w:r>
      <w:r w:rsidR="00024054" w:rsidRPr="0078160D">
        <w:t>n</w:t>
      </w:r>
      <w:r w:rsidR="00A33C69" w:rsidRPr="0078160D">
        <w:t xml:space="preserve"> (DIE)</w:t>
      </w:r>
      <w:r w:rsidRPr="0078160D">
        <w:t xml:space="preserve"> ne </w:t>
      </w:r>
      <w:r w:rsidR="00A33C69" w:rsidRPr="0078160D">
        <w:t>représente que 6,7</w:t>
      </w:r>
      <w:r w:rsidRPr="0078160D">
        <w:t>% du PIB</w:t>
      </w:r>
      <w:r w:rsidR="00A33C69" w:rsidRPr="0078160D">
        <w:t xml:space="preserve"> pour 2023*</w:t>
      </w:r>
      <w:r w:rsidR="003B5664" w:rsidRPr="0078160D">
        <w:t>*</w:t>
      </w:r>
      <w:r w:rsidR="00A33C69" w:rsidRPr="0078160D">
        <w:t xml:space="preserve">, quand elle était de 7,8% en 1995. Si la DIE était identique en pourcentage, cela représenterait 28 milliards d’euros de plus, soit l’équivalent de 45% du budget du ministère de l’Education Nationale pour 2025 (63 milliards). </w:t>
      </w:r>
    </w:p>
    <w:p w14:paraId="280DEC6C" w14:textId="1AEECB90" w:rsidR="00601016" w:rsidRPr="0078160D" w:rsidRDefault="00601016" w:rsidP="0078160D">
      <w:pPr>
        <w:spacing w:after="120"/>
        <w:jc w:val="both"/>
      </w:pPr>
      <w:r w:rsidRPr="0078160D">
        <w:t xml:space="preserve">De plus, les richesses s’accumulent en « haut de la pyramide » et doivent </w:t>
      </w:r>
      <w:r w:rsidR="00B74D80" w:rsidRPr="0078160D">
        <w:t>être mieux réparti</w:t>
      </w:r>
      <w:r w:rsidR="00024054" w:rsidRPr="0078160D">
        <w:t>e</w:t>
      </w:r>
      <w:r w:rsidR="00B74D80" w:rsidRPr="0078160D">
        <w:t>s pour</w:t>
      </w:r>
      <w:r w:rsidRPr="0078160D">
        <w:t xml:space="preserve"> de meilleurs services pour </w:t>
      </w:r>
      <w:proofErr w:type="spellStart"/>
      <w:r w:rsidRPr="0078160D">
        <w:t>tou</w:t>
      </w:r>
      <w:r w:rsidR="00024054" w:rsidRPr="0078160D">
        <w:t>s</w:t>
      </w:r>
      <w:r w:rsidRPr="0078160D">
        <w:t>.tes</w:t>
      </w:r>
      <w:proofErr w:type="spellEnd"/>
      <w:r w:rsidRPr="0078160D">
        <w:t>. Ainsi les 500 familles les plus riches</w:t>
      </w:r>
      <w:r w:rsidR="00B74D80" w:rsidRPr="0078160D">
        <w:t xml:space="preserve"> de France ont accumulé </w:t>
      </w:r>
      <w:r w:rsidR="00B74D80" w:rsidRPr="0078160D">
        <w:rPr>
          <w:b/>
        </w:rPr>
        <w:t>1 228 milliards d’euros</w:t>
      </w:r>
      <w:r w:rsidR="00F8286F" w:rsidRPr="0078160D">
        <w:t xml:space="preserve"> en 2024</w:t>
      </w:r>
      <w:r w:rsidR="00B74D80" w:rsidRPr="0078160D">
        <w:t xml:space="preserve"> ***</w:t>
      </w:r>
      <w:r w:rsidRPr="0078160D">
        <w:t>.</w:t>
      </w:r>
      <w:r w:rsidR="00F8286F" w:rsidRPr="0078160D">
        <w:t xml:space="preserve"> Cela représente 44% du PIB. En 1996, leurs richesses </w:t>
      </w:r>
      <w:r w:rsidR="00024054" w:rsidRPr="0078160D">
        <w:t>représentaient</w:t>
      </w:r>
      <w:r w:rsidR="00F8286F" w:rsidRPr="0078160D">
        <w:t xml:space="preserve"> 6% du PIB et en 2017 25%.</w:t>
      </w:r>
      <w:r w:rsidRPr="0078160D">
        <w:t xml:space="preserve"> </w:t>
      </w:r>
      <w:r w:rsidR="00F8286F" w:rsidRPr="0078160D">
        <w:t>La France est en 2023 championne d’Europe du versement des dividendes.</w:t>
      </w:r>
    </w:p>
    <w:p w14:paraId="749938A3" w14:textId="79A1A75B" w:rsidR="00024054" w:rsidRPr="0078160D" w:rsidRDefault="00457472" w:rsidP="0078160D">
      <w:pPr>
        <w:spacing w:after="120"/>
        <w:jc w:val="both"/>
      </w:pPr>
      <w:r w:rsidRPr="0078160D">
        <w:lastRenderedPageBreak/>
        <w:t>Le service public d’éducation, pour qu’il soit de qualité, nécessite de réels moyens. C’est le rôle du Conseil d’Administration de faire remonter ses besoins pour que les parlementaires s’en saisissent et soutiennent l’importance d’avoir des recettes supplémentaires pour développer nos services publics.</w:t>
      </w:r>
    </w:p>
    <w:p w14:paraId="1EF600F4" w14:textId="77777777" w:rsidR="00F51952" w:rsidRPr="0078160D" w:rsidRDefault="00F51952" w:rsidP="0078160D">
      <w:pPr>
        <w:spacing w:after="120"/>
        <w:jc w:val="both"/>
      </w:pPr>
      <w:r w:rsidRPr="0078160D">
        <w:rPr>
          <w:b/>
          <w:bCs/>
        </w:rPr>
        <w:t>Les Heures Supplémentaires</w:t>
      </w:r>
    </w:p>
    <w:p w14:paraId="5E8F4E4E" w14:textId="77777777" w:rsidR="00F51952" w:rsidRPr="0078160D" w:rsidRDefault="00F51952" w:rsidP="0078160D">
      <w:pPr>
        <w:spacing w:after="120"/>
        <w:jc w:val="both"/>
      </w:pPr>
      <w:r w:rsidRPr="0078160D">
        <w:t xml:space="preserve">Le ministère s’enferme dans son dogme du remplacement des emplois par des heures supplémentaires. Mais qui peut </w:t>
      </w:r>
      <w:proofErr w:type="gramStart"/>
      <w:r w:rsidRPr="0078160D">
        <w:t>croire</w:t>
      </w:r>
      <w:proofErr w:type="gramEnd"/>
      <w:r w:rsidRPr="0078160D">
        <w:t>, à l’hôpital comme à l’école, que les heures supplémentaires peuvent remplacer les emplois ? Comme à l’hôpital : elles dégradent les conditions de travail des personnels, pèsent sur leur santé, réduisent le nombre d’adultes dans les établissements, dégradent le service rendu aux usagers et accentuent le chômage.</w:t>
      </w:r>
      <w:r w:rsidRPr="0078160D">
        <w:rPr>
          <w:i/>
        </w:rPr>
        <w:t xml:space="preserve"> </w:t>
      </w:r>
    </w:p>
    <w:p w14:paraId="29D63642" w14:textId="10AAF0AD" w:rsidR="00601016" w:rsidRPr="0078160D" w:rsidRDefault="00601016" w:rsidP="0078160D">
      <w:pPr>
        <w:spacing w:after="120"/>
        <w:jc w:val="both"/>
        <w:rPr>
          <w:b/>
        </w:rPr>
      </w:pPr>
      <w:r w:rsidRPr="0078160D">
        <w:rPr>
          <w:b/>
        </w:rPr>
        <w:t xml:space="preserve">Choc des savoirs </w:t>
      </w:r>
    </w:p>
    <w:p w14:paraId="44EA4043" w14:textId="7B012C00" w:rsidR="00E575D2" w:rsidRPr="0078160D" w:rsidRDefault="00F8286F" w:rsidP="0078160D">
      <w:pPr>
        <w:spacing w:after="120"/>
        <w:jc w:val="both"/>
      </w:pPr>
      <w:r w:rsidRPr="0078160D">
        <w:t xml:space="preserve">Nous exprimons notre rejet du choc des savoirs et du développement de l’école du tri social. L’école doit former les </w:t>
      </w:r>
      <w:proofErr w:type="spellStart"/>
      <w:r w:rsidRPr="0078160D">
        <w:t>citoyen.nes</w:t>
      </w:r>
      <w:proofErr w:type="spellEnd"/>
      <w:r w:rsidRPr="0078160D">
        <w:t xml:space="preserve"> de demain</w:t>
      </w:r>
      <w:r w:rsidR="00B7643F" w:rsidRPr="0078160D">
        <w:t>. I</w:t>
      </w:r>
      <w:r w:rsidRPr="0078160D">
        <w:t>l faut abaisser le nombre d’élèves par classe, créer des dédoublements</w:t>
      </w:r>
      <w:r w:rsidR="00457472" w:rsidRPr="0078160D">
        <w:t> : un nombre réduit d’élèves est une des conditions de leur réussite dans leurs apprentissages</w:t>
      </w:r>
      <w:r w:rsidRPr="0078160D">
        <w:t>. Nous continuons à demander le retrait du choc des savoirs et l’arrêt des groupes de niveaux. Le Conseil d’Etat a annulé l’arrêté du 15 mars 2024 les instituant et a rappelé que la répartition des élèves en classe et groupe</w:t>
      </w:r>
      <w:r w:rsidR="001C094E">
        <w:t>s</w:t>
      </w:r>
      <w:r w:rsidRPr="0078160D">
        <w:t xml:space="preserve"> relève bien de la compétence du Conseil d’Administration comme le </w:t>
      </w:r>
      <w:r w:rsidR="00457472" w:rsidRPr="0078160D">
        <w:t xml:space="preserve">rappelle </w:t>
      </w:r>
      <w:r w:rsidRPr="0078160D">
        <w:t xml:space="preserve">le code de l’Education. </w:t>
      </w:r>
    </w:p>
    <w:p w14:paraId="279C3109" w14:textId="0339483F" w:rsidR="00E575D2" w:rsidRPr="0078160D" w:rsidRDefault="00E575D2" w:rsidP="0078160D">
      <w:pPr>
        <w:spacing w:after="120"/>
        <w:jc w:val="both"/>
        <w:rPr>
          <w:b/>
        </w:rPr>
      </w:pPr>
      <w:r w:rsidRPr="0078160D">
        <w:rPr>
          <w:b/>
        </w:rPr>
        <w:t>Pacte</w:t>
      </w:r>
    </w:p>
    <w:p w14:paraId="686EDD88" w14:textId="773F22C9" w:rsidR="00F51952" w:rsidRPr="0078160D" w:rsidRDefault="003450FF" w:rsidP="0078160D">
      <w:pPr>
        <w:spacing w:after="120"/>
        <w:jc w:val="both"/>
      </w:pPr>
      <w:r w:rsidRPr="0078160D">
        <w:t xml:space="preserve">Nous continuons à dénoncer la mise en place du Pacte. En effet, les missions qu’il recouvre (devoir fait, remplacement…) étaient et demeurent </w:t>
      </w:r>
      <w:proofErr w:type="spellStart"/>
      <w:r w:rsidRPr="0078160D">
        <w:t>rémunérables</w:t>
      </w:r>
      <w:proofErr w:type="spellEnd"/>
      <w:r w:rsidRPr="0078160D">
        <w:t xml:space="preserve"> en heures supplémentaires. </w:t>
      </w:r>
      <w:r w:rsidRPr="00FC4982">
        <w:t>De plus, le Pacte a</w:t>
      </w:r>
      <w:r w:rsidR="0049797A" w:rsidRPr="00FC4982">
        <w:t xml:space="preserve"> </w:t>
      </w:r>
      <w:r w:rsidRPr="00FC4982">
        <w:t xml:space="preserve">mis en avant le besoin de remplacement de courte durée, </w:t>
      </w:r>
      <w:r w:rsidRPr="0078160D">
        <w:t>alors que le problème majeur du système éducatif est bien le remplacement de moyenne et longue durée. Ce sont les suppressions massives de postes de TZR qui ont entrainé cet état de</w:t>
      </w:r>
      <w:r w:rsidR="004E4FE2" w:rsidRPr="0078160D">
        <w:t xml:space="preserve"> fait</w:t>
      </w:r>
      <w:r w:rsidRPr="0078160D">
        <w:t xml:space="preserve">. Aucune heure d’enseignement ne doit passer en Pacte. </w:t>
      </w:r>
      <w:r w:rsidR="0049797A" w:rsidRPr="0078160D">
        <w:t xml:space="preserve">Le </w:t>
      </w:r>
      <w:r w:rsidR="001C094E">
        <w:t>P</w:t>
      </w:r>
      <w:r w:rsidR="0049797A" w:rsidRPr="0078160D">
        <w:t>acte reste massivement rejeté par les personnels : à</w:t>
      </w:r>
      <w:r w:rsidRPr="0078160D">
        <w:t xml:space="preserve"> la rentrée 2024, 76% des enseignant</w:t>
      </w:r>
      <w:r w:rsidR="001C094E">
        <w:t>.e</w:t>
      </w:r>
      <w:r w:rsidRPr="0078160D">
        <w:t>s du 2</w:t>
      </w:r>
      <w:r w:rsidRPr="0078160D">
        <w:rPr>
          <w:vertAlign w:val="superscript"/>
        </w:rPr>
        <w:t>Nd</w:t>
      </w:r>
      <w:r w:rsidRPr="0078160D">
        <w:t xml:space="preserve"> degré</w:t>
      </w:r>
      <w:r w:rsidR="003B5664" w:rsidRPr="0078160D">
        <w:t xml:space="preserve"> n’ont pas signé le Pacte (SNES-</w:t>
      </w:r>
      <w:r w:rsidRPr="0078160D">
        <w:t xml:space="preserve">FSU). </w:t>
      </w:r>
    </w:p>
    <w:p w14:paraId="21332A25" w14:textId="77777777" w:rsidR="00F51952" w:rsidRPr="0078160D" w:rsidRDefault="00F51952" w:rsidP="0078160D">
      <w:pPr>
        <w:spacing w:after="120"/>
        <w:jc w:val="center"/>
        <w:rPr>
          <w:b/>
          <w:bCs/>
        </w:rPr>
      </w:pPr>
      <w:r w:rsidRPr="0078160D">
        <w:rPr>
          <w:b/>
          <w:bCs/>
        </w:rPr>
        <w:t>La DHG</w:t>
      </w:r>
    </w:p>
    <w:p w14:paraId="42E49AD8" w14:textId="562E8303" w:rsidR="00F51952" w:rsidRPr="0078160D" w:rsidRDefault="00F51952" w:rsidP="0078160D">
      <w:pPr>
        <w:spacing w:after="120"/>
        <w:jc w:val="both"/>
      </w:pPr>
      <w:r w:rsidRPr="0078160D">
        <w:t>Dans notre établissem</w:t>
      </w:r>
      <w:r w:rsidR="00856ADF" w:rsidRPr="0078160D">
        <w:t>ent, la DHG pour la rentrée 2025</w:t>
      </w:r>
      <w:r w:rsidRPr="0078160D">
        <w:t xml:space="preserve"> compte :</w:t>
      </w:r>
    </w:p>
    <w:p w14:paraId="57152AAE" w14:textId="77777777" w:rsidR="00F51952" w:rsidRPr="0078160D" w:rsidRDefault="00F51952" w:rsidP="0078160D">
      <w:pPr>
        <w:pStyle w:val="Paragraphedeliste"/>
        <w:numPr>
          <w:ilvl w:val="0"/>
          <w:numId w:val="1"/>
        </w:numPr>
        <w:spacing w:after="120"/>
        <w:jc w:val="both"/>
      </w:pPr>
      <w:r w:rsidRPr="0078160D">
        <w:t>X heures postes et Y HSA pour Z élèves (calculer le H/E et son évolution / plusieurs année)</w:t>
      </w:r>
    </w:p>
    <w:p w14:paraId="621349B9" w14:textId="53618C1C" w:rsidR="00F51952" w:rsidRPr="0078160D" w:rsidRDefault="00F51952" w:rsidP="0078160D">
      <w:pPr>
        <w:pStyle w:val="Paragraphedeliste"/>
        <w:numPr>
          <w:ilvl w:val="0"/>
          <w:numId w:val="1"/>
        </w:numPr>
        <w:spacing w:after="120"/>
        <w:jc w:val="both"/>
      </w:pPr>
      <w:r w:rsidRPr="0078160D">
        <w:t xml:space="preserve">Elle est identique / </w:t>
      </w:r>
      <w:r w:rsidR="003B5664" w:rsidRPr="0078160D">
        <w:t>en dégradation / à celle de 2025</w:t>
      </w:r>
    </w:p>
    <w:p w14:paraId="1900295B" w14:textId="77777777" w:rsidR="00F51952" w:rsidRPr="0078160D" w:rsidRDefault="00F51952" w:rsidP="0078160D">
      <w:pPr>
        <w:pStyle w:val="Paragraphedeliste"/>
        <w:numPr>
          <w:ilvl w:val="0"/>
          <w:numId w:val="1"/>
        </w:numPr>
        <w:spacing w:after="120"/>
        <w:jc w:val="both"/>
      </w:pPr>
      <w:r w:rsidRPr="0078160D">
        <w:t>Nb de compléments de services</w:t>
      </w:r>
    </w:p>
    <w:p w14:paraId="363F5828" w14:textId="77777777" w:rsidR="00F51952" w:rsidRPr="0078160D" w:rsidRDefault="00F51952" w:rsidP="0078160D">
      <w:pPr>
        <w:pStyle w:val="Paragraphedeliste"/>
        <w:numPr>
          <w:ilvl w:val="0"/>
          <w:numId w:val="1"/>
        </w:numPr>
        <w:spacing w:after="120"/>
        <w:jc w:val="both"/>
      </w:pPr>
      <w:r w:rsidRPr="0078160D">
        <w:t>Nombre d’élèves par classe</w:t>
      </w:r>
    </w:p>
    <w:p w14:paraId="3725D70A" w14:textId="163DB446" w:rsidR="00F51952" w:rsidRPr="0078160D" w:rsidRDefault="00F51952" w:rsidP="0078160D">
      <w:pPr>
        <w:spacing w:after="120"/>
        <w:jc w:val="both"/>
      </w:pPr>
      <w:r w:rsidRPr="0078160D">
        <w:t xml:space="preserve">C’est pourquoi nous ne validerons qu’une DHG permettant d’aller vers la réussite de </w:t>
      </w:r>
      <w:proofErr w:type="spellStart"/>
      <w:r w:rsidRPr="0078160D">
        <w:t>tous.tes</w:t>
      </w:r>
      <w:proofErr w:type="spellEnd"/>
      <w:r w:rsidRPr="0078160D">
        <w:t xml:space="preserve"> et nous </w:t>
      </w:r>
      <w:r w:rsidR="00457472" w:rsidRPr="0078160D">
        <w:t xml:space="preserve">nous </w:t>
      </w:r>
      <w:r w:rsidRPr="0078160D">
        <w:t>opposerons à (en fonction du contexte) :</w:t>
      </w:r>
    </w:p>
    <w:p w14:paraId="41B772AC" w14:textId="77777777" w:rsidR="00F51952" w:rsidRPr="0078160D" w:rsidRDefault="00F51952" w:rsidP="0078160D">
      <w:pPr>
        <w:pStyle w:val="Paragraphedeliste"/>
        <w:numPr>
          <w:ilvl w:val="0"/>
          <w:numId w:val="1"/>
        </w:numPr>
        <w:spacing w:after="120"/>
        <w:jc w:val="both"/>
      </w:pPr>
      <w:r w:rsidRPr="0078160D">
        <w:t xml:space="preserve"> </w:t>
      </w:r>
      <w:proofErr w:type="gramStart"/>
      <w:r w:rsidRPr="0078160D">
        <w:t>des</w:t>
      </w:r>
      <w:proofErr w:type="gramEnd"/>
      <w:r w:rsidRPr="0078160D">
        <w:t xml:space="preserve"> effectifs par classe ou groupes trop chargés</w:t>
      </w:r>
    </w:p>
    <w:p w14:paraId="35B71ABC" w14:textId="77777777" w:rsidR="00F51952" w:rsidRPr="0078160D" w:rsidRDefault="00F51952" w:rsidP="0078160D">
      <w:pPr>
        <w:pStyle w:val="Paragraphedeliste"/>
        <w:numPr>
          <w:ilvl w:val="0"/>
          <w:numId w:val="1"/>
        </w:numPr>
        <w:spacing w:after="120"/>
        <w:jc w:val="both"/>
      </w:pPr>
      <w:r w:rsidRPr="0078160D">
        <w:t xml:space="preserve"> </w:t>
      </w:r>
      <w:proofErr w:type="gramStart"/>
      <w:r w:rsidRPr="0078160D">
        <w:t>la</w:t>
      </w:r>
      <w:proofErr w:type="gramEnd"/>
      <w:r w:rsidRPr="0078160D">
        <w:t xml:space="preserve"> multiplication des postes à compléments de service</w:t>
      </w:r>
    </w:p>
    <w:p w14:paraId="4C896780" w14:textId="77777777" w:rsidR="00F51952" w:rsidRPr="0078160D" w:rsidRDefault="00F51952" w:rsidP="0078160D">
      <w:pPr>
        <w:pStyle w:val="Paragraphedeliste"/>
        <w:numPr>
          <w:ilvl w:val="0"/>
          <w:numId w:val="1"/>
        </w:numPr>
        <w:spacing w:after="120"/>
        <w:jc w:val="both"/>
      </w:pPr>
      <w:r w:rsidRPr="0078160D">
        <w:t xml:space="preserve"> </w:t>
      </w:r>
      <w:proofErr w:type="gramStart"/>
      <w:r w:rsidRPr="0078160D">
        <w:t>la</w:t>
      </w:r>
      <w:proofErr w:type="gramEnd"/>
      <w:r w:rsidRPr="0078160D">
        <w:t xml:space="preserve"> hausse de la précarité</w:t>
      </w:r>
    </w:p>
    <w:p w14:paraId="4E548519" w14:textId="77777777" w:rsidR="00F51952" w:rsidRPr="0078160D" w:rsidRDefault="00F51952" w:rsidP="0078160D">
      <w:pPr>
        <w:pStyle w:val="Paragraphedeliste"/>
        <w:numPr>
          <w:ilvl w:val="0"/>
          <w:numId w:val="1"/>
        </w:numPr>
        <w:spacing w:after="120"/>
        <w:jc w:val="both"/>
      </w:pPr>
      <w:r w:rsidRPr="0078160D">
        <w:t xml:space="preserve"> </w:t>
      </w:r>
      <w:proofErr w:type="gramStart"/>
      <w:r w:rsidRPr="0078160D">
        <w:t>l’imposition</w:t>
      </w:r>
      <w:proofErr w:type="gramEnd"/>
      <w:r w:rsidRPr="0078160D">
        <w:t xml:space="preserve"> d’heures supplémentaires</w:t>
      </w:r>
    </w:p>
    <w:p w14:paraId="1B82E3A1" w14:textId="5A20003F" w:rsidR="00F51952" w:rsidRPr="0078160D" w:rsidRDefault="00F51952" w:rsidP="0078160D">
      <w:pPr>
        <w:pStyle w:val="Paragraphedeliste"/>
        <w:numPr>
          <w:ilvl w:val="0"/>
          <w:numId w:val="1"/>
        </w:numPr>
        <w:spacing w:after="120"/>
        <w:jc w:val="both"/>
      </w:pPr>
      <w:r w:rsidRPr="0078160D">
        <w:t xml:space="preserve"> </w:t>
      </w:r>
      <w:proofErr w:type="gramStart"/>
      <w:r w:rsidRPr="0078160D">
        <w:t>l’imposition</w:t>
      </w:r>
      <w:proofErr w:type="gramEnd"/>
      <w:r w:rsidRPr="0078160D">
        <w:t xml:space="preserve"> d’heures supplémentaires qui masquent les recrutements nécessaires</w:t>
      </w:r>
    </w:p>
    <w:p w14:paraId="07635F46" w14:textId="300F6846" w:rsidR="00F51952" w:rsidRPr="0078160D" w:rsidRDefault="00F51952" w:rsidP="0078160D">
      <w:pPr>
        <w:pStyle w:val="Paragraphedeliste"/>
        <w:numPr>
          <w:ilvl w:val="0"/>
          <w:numId w:val="1"/>
        </w:numPr>
        <w:spacing w:after="120"/>
        <w:jc w:val="both"/>
      </w:pPr>
      <w:r w:rsidRPr="0078160D">
        <w:t xml:space="preserve"> </w:t>
      </w:r>
      <w:proofErr w:type="gramStart"/>
      <w:r w:rsidRPr="0078160D">
        <w:t>la</w:t>
      </w:r>
      <w:proofErr w:type="gramEnd"/>
      <w:r w:rsidRPr="0078160D">
        <w:t xml:space="preserve"> baisse des dispositifs de soutien et d’approfondissements</w:t>
      </w:r>
    </w:p>
    <w:p w14:paraId="0A4AB45C" w14:textId="77777777" w:rsidR="00F51952" w:rsidRPr="0078160D" w:rsidRDefault="00F51952" w:rsidP="0078160D">
      <w:pPr>
        <w:pStyle w:val="Paragraphedeliste"/>
        <w:numPr>
          <w:ilvl w:val="0"/>
          <w:numId w:val="1"/>
        </w:numPr>
        <w:spacing w:after="120"/>
        <w:jc w:val="both"/>
      </w:pPr>
      <w:r w:rsidRPr="0078160D">
        <w:t>La mise en place de groupes de niveaux facteurs de creusement des inégalités…</w:t>
      </w:r>
    </w:p>
    <w:p w14:paraId="00358B71" w14:textId="5DB10C00" w:rsidR="00F51952" w:rsidRPr="0078160D" w:rsidRDefault="003B5664" w:rsidP="0078160D">
      <w:pPr>
        <w:spacing w:after="120"/>
        <w:jc w:val="both"/>
      </w:pPr>
      <w:r w:rsidRPr="0078160D">
        <w:t>C’est pourquoi, notre établissement demande x heures de plus pour permettre de créer (classes, dédoublements</w:t>
      </w:r>
      <w:r w:rsidR="001C094E">
        <w:t>..</w:t>
      </w:r>
      <w:r w:rsidRPr="0078160D">
        <w:t xml:space="preserve">.) ainsi que la transformation de y HSA en heures postes pour améliorer les conditions de travail. </w:t>
      </w:r>
    </w:p>
    <w:p w14:paraId="229B1C44" w14:textId="77777777" w:rsidR="003B5664" w:rsidRPr="0078160D" w:rsidRDefault="003B5664" w:rsidP="0078160D">
      <w:pPr>
        <w:spacing w:after="120"/>
        <w:jc w:val="both"/>
      </w:pPr>
    </w:p>
    <w:p w14:paraId="33982AB4" w14:textId="68D1230F" w:rsidR="003B5664" w:rsidRPr="0078160D" w:rsidRDefault="003B5664" w:rsidP="0078160D">
      <w:pPr>
        <w:spacing w:after="120"/>
        <w:jc w:val="both"/>
      </w:pPr>
      <w:r w:rsidRPr="0078160D">
        <w:t>*OCDE 2024 sur des données de 2022</w:t>
      </w:r>
    </w:p>
    <w:p w14:paraId="3A3AF408" w14:textId="647AA6CF" w:rsidR="003B5664" w:rsidRPr="0078160D" w:rsidRDefault="003B5664" w:rsidP="0078160D">
      <w:pPr>
        <w:spacing w:after="120"/>
        <w:jc w:val="both"/>
      </w:pPr>
      <w:r w:rsidRPr="0078160D">
        <w:t>** portrait social de l’INSEE, dépenses d’éducation, Novembre 2024</w:t>
      </w:r>
    </w:p>
    <w:p w14:paraId="3FCA08F9" w14:textId="5A0ADD35" w:rsidR="00415FE5" w:rsidRPr="0078160D" w:rsidRDefault="003B5664" w:rsidP="0078160D">
      <w:pPr>
        <w:spacing w:after="120"/>
        <w:jc w:val="both"/>
      </w:pPr>
      <w:r w:rsidRPr="0078160D">
        <w:t>*** Revue Challenges n°839, juillet 2024</w:t>
      </w:r>
    </w:p>
    <w:sectPr w:rsidR="00415FE5" w:rsidRPr="0078160D" w:rsidSect="00B43737">
      <w:pgSz w:w="11906" w:h="16838"/>
      <w:pgMar w:top="780" w:right="611" w:bottom="993" w:left="870"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1536DC"/>
    <w:multiLevelType w:val="multilevel"/>
    <w:tmpl w:val="9FC6186C"/>
    <w:lvl w:ilvl="0">
      <w:start w:val="1"/>
      <w:numFmt w:val="bullet"/>
      <w:lvlText w:val="-"/>
      <w:lvlJc w:val="left"/>
      <w:pPr>
        <w:ind w:left="720" w:hanging="360"/>
      </w:pPr>
      <w:rPr>
        <w:rFonts w:ascii="Calibr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750E7A8A"/>
    <w:multiLevelType w:val="multilevel"/>
    <w:tmpl w:val="815ACC9C"/>
    <w:lvl w:ilvl="0">
      <w:start w:val="1"/>
      <w:numFmt w:val="bullet"/>
      <w:lvlText w:val="-"/>
      <w:lvlJc w:val="left"/>
      <w:pPr>
        <w:ind w:left="720" w:hanging="360"/>
      </w:pPr>
      <w:rPr>
        <w:rFonts w:ascii="Calibr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78D254FB"/>
    <w:multiLevelType w:val="multilevel"/>
    <w:tmpl w:val="F00A5DA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15:restartNumberingAfterBreak="0">
    <w:nsid w:val="7D364A5D"/>
    <w:multiLevelType w:val="hybridMultilevel"/>
    <w:tmpl w:val="E5E4FEAC"/>
    <w:lvl w:ilvl="0" w:tplc="040C000F">
      <w:start w:val="1"/>
      <w:numFmt w:val="decimal"/>
      <w:lvlText w:val="%1."/>
      <w:lvlJc w:val="left"/>
      <w:pPr>
        <w:ind w:left="720" w:hanging="360"/>
      </w:pPr>
      <w:rPr>
        <w:rFonts w:hint="default"/>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285380734">
    <w:abstractNumId w:val="1"/>
  </w:num>
  <w:num w:numId="2" w16cid:durableId="1124620327">
    <w:abstractNumId w:val="0"/>
  </w:num>
  <w:num w:numId="3" w16cid:durableId="131412419">
    <w:abstractNumId w:val="2"/>
  </w:num>
  <w:num w:numId="4" w16cid:durableId="8279939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5FE5"/>
    <w:rsid w:val="000203FC"/>
    <w:rsid w:val="00024054"/>
    <w:rsid w:val="000F42AF"/>
    <w:rsid w:val="0016073A"/>
    <w:rsid w:val="001C094E"/>
    <w:rsid w:val="002478D1"/>
    <w:rsid w:val="00293DCA"/>
    <w:rsid w:val="002F0CB7"/>
    <w:rsid w:val="003450FF"/>
    <w:rsid w:val="003B5664"/>
    <w:rsid w:val="00415FE5"/>
    <w:rsid w:val="00427F5D"/>
    <w:rsid w:val="00427FBF"/>
    <w:rsid w:val="00457252"/>
    <w:rsid w:val="00457472"/>
    <w:rsid w:val="0049797A"/>
    <w:rsid w:val="004E4FE2"/>
    <w:rsid w:val="00524BF1"/>
    <w:rsid w:val="005A7ECA"/>
    <w:rsid w:val="005D520F"/>
    <w:rsid w:val="00601016"/>
    <w:rsid w:val="0062587C"/>
    <w:rsid w:val="00754B79"/>
    <w:rsid w:val="0078160D"/>
    <w:rsid w:val="00831452"/>
    <w:rsid w:val="00836FA0"/>
    <w:rsid w:val="00856ADF"/>
    <w:rsid w:val="00931682"/>
    <w:rsid w:val="00970288"/>
    <w:rsid w:val="00A33C69"/>
    <w:rsid w:val="00B43737"/>
    <w:rsid w:val="00B74D80"/>
    <w:rsid w:val="00B7643F"/>
    <w:rsid w:val="00BA38D5"/>
    <w:rsid w:val="00BB4C3B"/>
    <w:rsid w:val="00C578B9"/>
    <w:rsid w:val="00CE4433"/>
    <w:rsid w:val="00D2523A"/>
    <w:rsid w:val="00DA56C0"/>
    <w:rsid w:val="00DB74CA"/>
    <w:rsid w:val="00DE0FE4"/>
    <w:rsid w:val="00E575D2"/>
    <w:rsid w:val="00E95C10"/>
    <w:rsid w:val="00F51952"/>
    <w:rsid w:val="00F8286F"/>
    <w:rsid w:val="00F975A9"/>
    <w:rsid w:val="00FC4982"/>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FB812A"/>
  <w15:docId w15:val="{4F5B110F-C066-4609-B5C7-0BDA4075E1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Cs w:val="22"/>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ListLabel48">
    <w:name w:val="ListLabel 48"/>
    <w:qFormat/>
    <w:rPr>
      <w:rFonts w:cs="Calibri"/>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Calibri"/>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Calibri"/>
    </w:rPr>
  </w:style>
  <w:style w:type="character" w:customStyle="1" w:styleId="ListLabel67">
    <w:name w:val="ListLabel 67"/>
    <w:qFormat/>
    <w:rPr>
      <w:rFonts w:cs="Courier New"/>
    </w:rPr>
  </w:style>
  <w:style w:type="character" w:customStyle="1" w:styleId="ListLabel68">
    <w:name w:val="ListLabel 68"/>
    <w:qFormat/>
    <w:rPr>
      <w:rFonts w:cs="Wingdings"/>
    </w:rPr>
  </w:style>
  <w:style w:type="character" w:customStyle="1" w:styleId="ListLabel69">
    <w:name w:val="ListLabel 69"/>
    <w:qFormat/>
    <w:rPr>
      <w:rFonts w:cs="Symbol"/>
    </w:rPr>
  </w:style>
  <w:style w:type="character" w:customStyle="1" w:styleId="ListLabel70">
    <w:name w:val="ListLabel 70"/>
    <w:qFormat/>
    <w:rPr>
      <w:rFonts w:cs="Courier New"/>
    </w:rPr>
  </w:style>
  <w:style w:type="character" w:customStyle="1" w:styleId="ListLabel71">
    <w:name w:val="ListLabel 71"/>
    <w:qFormat/>
    <w:rPr>
      <w:rFonts w:cs="Wingdings"/>
    </w:rPr>
  </w:style>
  <w:style w:type="character" w:customStyle="1" w:styleId="ListLabel72">
    <w:name w:val="ListLabel 72"/>
    <w:qFormat/>
    <w:rPr>
      <w:rFonts w:cs="Symbol"/>
    </w:rPr>
  </w:style>
  <w:style w:type="character" w:customStyle="1" w:styleId="ListLabel73">
    <w:name w:val="ListLabel 73"/>
    <w:qFormat/>
    <w:rPr>
      <w:rFonts w:cs="Courier New"/>
    </w:rPr>
  </w:style>
  <w:style w:type="character" w:customStyle="1" w:styleId="ListLabel74">
    <w:name w:val="ListLabel 74"/>
    <w:qFormat/>
    <w:rPr>
      <w:rFonts w:cs="Wingdings"/>
    </w:rPr>
  </w:style>
  <w:style w:type="character" w:customStyle="1" w:styleId="ListLabel75">
    <w:name w:val="ListLabel 75"/>
    <w:qFormat/>
    <w:rPr>
      <w:rFonts w:cs="Calibri"/>
    </w:rPr>
  </w:style>
  <w:style w:type="character" w:customStyle="1" w:styleId="ListLabel76">
    <w:name w:val="ListLabel 76"/>
    <w:qFormat/>
    <w:rPr>
      <w:rFonts w:cs="Courier New"/>
    </w:rPr>
  </w:style>
  <w:style w:type="character" w:customStyle="1" w:styleId="ListLabel77">
    <w:name w:val="ListLabel 77"/>
    <w:qFormat/>
    <w:rPr>
      <w:rFonts w:cs="Wingdings"/>
    </w:rPr>
  </w:style>
  <w:style w:type="character" w:customStyle="1" w:styleId="ListLabel78">
    <w:name w:val="ListLabel 78"/>
    <w:qFormat/>
    <w:rPr>
      <w:rFonts w:cs="Symbol"/>
    </w:rPr>
  </w:style>
  <w:style w:type="character" w:customStyle="1" w:styleId="ListLabel79">
    <w:name w:val="ListLabel 79"/>
    <w:qFormat/>
    <w:rPr>
      <w:rFonts w:cs="Courier New"/>
    </w:rPr>
  </w:style>
  <w:style w:type="character" w:customStyle="1" w:styleId="ListLabel80">
    <w:name w:val="ListLabel 80"/>
    <w:qFormat/>
    <w:rPr>
      <w:rFonts w:cs="Wingdings"/>
    </w:rPr>
  </w:style>
  <w:style w:type="character" w:customStyle="1" w:styleId="ListLabel81">
    <w:name w:val="ListLabel 81"/>
    <w:qFormat/>
    <w:rPr>
      <w:rFonts w:cs="Symbol"/>
    </w:rPr>
  </w:style>
  <w:style w:type="character" w:customStyle="1" w:styleId="ListLabel82">
    <w:name w:val="ListLabel 82"/>
    <w:qFormat/>
    <w:rPr>
      <w:rFonts w:cs="Courier New"/>
    </w:rPr>
  </w:style>
  <w:style w:type="character" w:customStyle="1" w:styleId="ListLabel83">
    <w:name w:val="ListLabel 83"/>
    <w:qFormat/>
    <w:rPr>
      <w:rFonts w:cs="Wingdings"/>
    </w:rPr>
  </w:style>
  <w:style w:type="character" w:customStyle="1" w:styleId="LienInternet">
    <w:name w:val="Lien Internet"/>
    <w:basedOn w:val="Policepardfaut"/>
    <w:uiPriority w:val="99"/>
    <w:unhideWhenUsed/>
    <w:rsid w:val="00587AF0"/>
    <w:rPr>
      <w:color w:val="0563C1" w:themeColor="hyperlink"/>
      <w:u w:val="single"/>
    </w:rPr>
  </w:style>
  <w:style w:type="character" w:customStyle="1" w:styleId="ListLabel84">
    <w:name w:val="ListLabel 84"/>
    <w:qFormat/>
    <w:rPr>
      <w:rFonts w:cs="Calibri"/>
    </w:rPr>
  </w:style>
  <w:style w:type="character" w:customStyle="1" w:styleId="ListLabel85">
    <w:name w:val="ListLabel 85"/>
    <w:qFormat/>
    <w:rPr>
      <w:rFonts w:cs="Courier New"/>
    </w:rPr>
  </w:style>
  <w:style w:type="character" w:customStyle="1" w:styleId="ListLabel86">
    <w:name w:val="ListLabel 86"/>
    <w:qFormat/>
    <w:rPr>
      <w:rFonts w:cs="Wingdings"/>
    </w:rPr>
  </w:style>
  <w:style w:type="character" w:customStyle="1" w:styleId="ListLabel87">
    <w:name w:val="ListLabel 87"/>
    <w:qFormat/>
    <w:rPr>
      <w:rFonts w:cs="Symbol"/>
    </w:rPr>
  </w:style>
  <w:style w:type="character" w:customStyle="1" w:styleId="ListLabel88">
    <w:name w:val="ListLabel 88"/>
    <w:qFormat/>
    <w:rPr>
      <w:rFonts w:cs="Courier New"/>
    </w:rPr>
  </w:style>
  <w:style w:type="character" w:customStyle="1" w:styleId="ListLabel89">
    <w:name w:val="ListLabel 89"/>
    <w:qFormat/>
    <w:rPr>
      <w:rFonts w:cs="Wingdings"/>
    </w:rPr>
  </w:style>
  <w:style w:type="character" w:customStyle="1" w:styleId="ListLabel90">
    <w:name w:val="ListLabel 90"/>
    <w:qFormat/>
    <w:rPr>
      <w:rFonts w:cs="Symbol"/>
    </w:rPr>
  </w:style>
  <w:style w:type="character" w:customStyle="1" w:styleId="ListLabel91">
    <w:name w:val="ListLabel 91"/>
    <w:qFormat/>
    <w:rPr>
      <w:rFonts w:cs="Courier New"/>
    </w:rPr>
  </w:style>
  <w:style w:type="character" w:customStyle="1" w:styleId="ListLabel92">
    <w:name w:val="ListLabel 92"/>
    <w:qFormat/>
    <w:rPr>
      <w:rFonts w:cs="Wingdings"/>
    </w:rPr>
  </w:style>
  <w:style w:type="character" w:customStyle="1" w:styleId="ListLabel93">
    <w:name w:val="ListLabel 93"/>
    <w:qFormat/>
    <w:rPr>
      <w:rFonts w:cs="Calibri"/>
    </w:rPr>
  </w:style>
  <w:style w:type="character" w:customStyle="1" w:styleId="ListLabel94">
    <w:name w:val="ListLabel 94"/>
    <w:qFormat/>
    <w:rPr>
      <w:rFonts w:cs="Courier New"/>
    </w:rPr>
  </w:style>
  <w:style w:type="character" w:customStyle="1" w:styleId="ListLabel95">
    <w:name w:val="ListLabel 95"/>
    <w:qFormat/>
    <w:rPr>
      <w:rFonts w:cs="Wingdings"/>
    </w:rPr>
  </w:style>
  <w:style w:type="character" w:customStyle="1" w:styleId="ListLabel96">
    <w:name w:val="ListLabel 96"/>
    <w:qFormat/>
    <w:rPr>
      <w:rFonts w:cs="Symbol"/>
    </w:rPr>
  </w:style>
  <w:style w:type="character" w:customStyle="1" w:styleId="ListLabel97">
    <w:name w:val="ListLabel 97"/>
    <w:qFormat/>
    <w:rPr>
      <w:rFonts w:cs="Courier New"/>
    </w:rPr>
  </w:style>
  <w:style w:type="character" w:customStyle="1" w:styleId="ListLabel98">
    <w:name w:val="ListLabel 98"/>
    <w:qFormat/>
    <w:rPr>
      <w:rFonts w:cs="Wingdings"/>
    </w:rPr>
  </w:style>
  <w:style w:type="character" w:customStyle="1" w:styleId="ListLabel99">
    <w:name w:val="ListLabel 99"/>
    <w:qFormat/>
    <w:rPr>
      <w:rFonts w:cs="Symbol"/>
    </w:rPr>
  </w:style>
  <w:style w:type="character" w:customStyle="1" w:styleId="ListLabel100">
    <w:name w:val="ListLabel 100"/>
    <w:qFormat/>
    <w:rPr>
      <w:rFonts w:cs="Courier New"/>
    </w:rPr>
  </w:style>
  <w:style w:type="character" w:customStyle="1" w:styleId="ListLabel101">
    <w:name w:val="ListLabel 101"/>
    <w:qFormat/>
    <w:rPr>
      <w:rFonts w:cs="Wingdings"/>
    </w:rPr>
  </w:style>
  <w:style w:type="character" w:customStyle="1" w:styleId="ListLabel102">
    <w:name w:val="ListLabel 102"/>
    <w:qFormat/>
  </w:style>
  <w:style w:type="character" w:customStyle="1" w:styleId="ListLabel103">
    <w:name w:val="ListLabel 103"/>
    <w:qFormat/>
    <w:rPr>
      <w:rFonts w:cs="Calibri"/>
    </w:rPr>
  </w:style>
  <w:style w:type="character" w:customStyle="1" w:styleId="ListLabel104">
    <w:name w:val="ListLabel 104"/>
    <w:qFormat/>
    <w:rPr>
      <w:rFonts w:cs="Courier New"/>
    </w:rPr>
  </w:style>
  <w:style w:type="character" w:customStyle="1" w:styleId="ListLabel105">
    <w:name w:val="ListLabel 105"/>
    <w:qFormat/>
    <w:rPr>
      <w:rFonts w:cs="Wingdings"/>
    </w:rPr>
  </w:style>
  <w:style w:type="character" w:customStyle="1" w:styleId="ListLabel106">
    <w:name w:val="ListLabel 106"/>
    <w:qFormat/>
    <w:rPr>
      <w:rFonts w:cs="Symbol"/>
    </w:rPr>
  </w:style>
  <w:style w:type="character" w:customStyle="1" w:styleId="ListLabel107">
    <w:name w:val="ListLabel 107"/>
    <w:qFormat/>
    <w:rPr>
      <w:rFonts w:cs="Courier New"/>
    </w:rPr>
  </w:style>
  <w:style w:type="character" w:customStyle="1" w:styleId="ListLabel108">
    <w:name w:val="ListLabel 108"/>
    <w:qFormat/>
    <w:rPr>
      <w:rFonts w:cs="Wingdings"/>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Calibri"/>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style>
  <w:style w:type="character" w:customStyle="1" w:styleId="ListLabel122">
    <w:name w:val="ListLabel 122"/>
    <w:qFormat/>
    <w:rPr>
      <w:rFonts w:cs="Calibri"/>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Calibri"/>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Calibri"/>
    </w:rPr>
  </w:style>
  <w:style w:type="character" w:customStyle="1" w:styleId="ListLabel141">
    <w:name w:val="ListLabel 141"/>
    <w:qFormat/>
    <w:rPr>
      <w:rFonts w:cs="Courier New"/>
    </w:rPr>
  </w:style>
  <w:style w:type="character" w:customStyle="1" w:styleId="ListLabel142">
    <w:name w:val="ListLabel 142"/>
    <w:qFormat/>
    <w:rPr>
      <w:rFonts w:cs="Wingdings"/>
    </w:rPr>
  </w:style>
  <w:style w:type="character" w:customStyle="1" w:styleId="ListLabel143">
    <w:name w:val="ListLabel 143"/>
    <w:qFormat/>
    <w:rPr>
      <w:rFonts w:cs="Symbol"/>
    </w:rPr>
  </w:style>
  <w:style w:type="character" w:customStyle="1" w:styleId="ListLabel144">
    <w:name w:val="ListLabel 144"/>
    <w:qFormat/>
    <w:rPr>
      <w:rFonts w:cs="Courier New"/>
    </w:rPr>
  </w:style>
  <w:style w:type="character" w:customStyle="1" w:styleId="ListLabel145">
    <w:name w:val="ListLabel 145"/>
    <w:qFormat/>
    <w:rPr>
      <w:rFonts w:cs="Wingdings"/>
    </w:rPr>
  </w:style>
  <w:style w:type="character" w:customStyle="1" w:styleId="ListLabel146">
    <w:name w:val="ListLabel 146"/>
    <w:qFormat/>
    <w:rPr>
      <w:rFonts w:cs="Symbol"/>
    </w:rPr>
  </w:style>
  <w:style w:type="character" w:customStyle="1" w:styleId="ListLabel147">
    <w:name w:val="ListLabel 147"/>
    <w:qFormat/>
    <w:rPr>
      <w:rFonts w:cs="Courier New"/>
    </w:rPr>
  </w:style>
  <w:style w:type="character" w:customStyle="1" w:styleId="ListLabel148">
    <w:name w:val="ListLabel 148"/>
    <w:qFormat/>
    <w:rPr>
      <w:rFonts w:cs="Wingdings"/>
    </w:rPr>
  </w:style>
  <w:style w:type="character" w:customStyle="1" w:styleId="ListLabel149">
    <w:name w:val="ListLabel 149"/>
    <w:qFormat/>
    <w:rPr>
      <w:rFonts w:cs="Calibri"/>
    </w:rPr>
  </w:style>
  <w:style w:type="character" w:customStyle="1" w:styleId="ListLabel150">
    <w:name w:val="ListLabel 150"/>
    <w:qFormat/>
    <w:rPr>
      <w:rFonts w:cs="Courier New"/>
    </w:rPr>
  </w:style>
  <w:style w:type="character" w:customStyle="1" w:styleId="ListLabel151">
    <w:name w:val="ListLabel 151"/>
    <w:qFormat/>
    <w:rPr>
      <w:rFonts w:cs="Wingdings"/>
    </w:rPr>
  </w:style>
  <w:style w:type="character" w:customStyle="1" w:styleId="ListLabel152">
    <w:name w:val="ListLabel 152"/>
    <w:qFormat/>
    <w:rPr>
      <w:rFonts w:cs="Symbol"/>
    </w:rPr>
  </w:style>
  <w:style w:type="character" w:customStyle="1" w:styleId="ListLabel153">
    <w:name w:val="ListLabel 153"/>
    <w:qFormat/>
    <w:rPr>
      <w:rFonts w:cs="Courier New"/>
    </w:rPr>
  </w:style>
  <w:style w:type="character" w:customStyle="1" w:styleId="ListLabel154">
    <w:name w:val="ListLabel 154"/>
    <w:qFormat/>
    <w:rPr>
      <w:rFonts w:cs="Wingdings"/>
    </w:rPr>
  </w:style>
  <w:style w:type="character" w:customStyle="1" w:styleId="ListLabel155">
    <w:name w:val="ListLabel 155"/>
    <w:qFormat/>
    <w:rPr>
      <w:rFonts w:cs="Symbol"/>
    </w:rPr>
  </w:style>
  <w:style w:type="character" w:customStyle="1" w:styleId="ListLabel156">
    <w:name w:val="ListLabel 156"/>
    <w:qFormat/>
    <w:rPr>
      <w:rFonts w:cs="Courier New"/>
    </w:rPr>
  </w:style>
  <w:style w:type="character" w:customStyle="1" w:styleId="ListLabel157">
    <w:name w:val="ListLabel 157"/>
    <w:qFormat/>
    <w:rPr>
      <w:rFonts w:cs="Wingdings"/>
    </w:rPr>
  </w:style>
  <w:style w:type="paragraph" w:styleId="Titre">
    <w:name w:val="Title"/>
    <w:basedOn w:val="Normal"/>
    <w:next w:val="Corpsdetexte"/>
    <w:qFormat/>
    <w:pPr>
      <w:keepNext/>
      <w:spacing w:before="240" w:after="120"/>
    </w:pPr>
    <w:rPr>
      <w:rFonts w:ascii="Liberation Sans" w:eastAsia="Microsoft YaHei" w:hAnsi="Liberation Sans" w:cs="Lucida Sans"/>
      <w:sz w:val="28"/>
      <w:szCs w:val="28"/>
    </w:rPr>
  </w:style>
  <w:style w:type="paragraph" w:styleId="Corpsdetexte">
    <w:name w:val="Body Text"/>
    <w:basedOn w:val="Normal"/>
    <w:pPr>
      <w:spacing w:after="140" w:line="276" w:lineRule="auto"/>
    </w:pPr>
  </w:style>
  <w:style w:type="paragraph" w:styleId="Liste">
    <w:name w:val="List"/>
    <w:basedOn w:val="Corpsdetexte"/>
    <w:rPr>
      <w:rFonts w:cs="Lucida Sans"/>
    </w:rPr>
  </w:style>
  <w:style w:type="paragraph" w:styleId="Lgende">
    <w:name w:val="caption"/>
    <w:basedOn w:val="Normal"/>
    <w:qFormat/>
    <w:pPr>
      <w:suppressLineNumbers/>
      <w:spacing w:before="120" w:after="120"/>
    </w:pPr>
    <w:rPr>
      <w:rFonts w:cs="Lucida Sans"/>
      <w:i/>
      <w:iCs/>
      <w:sz w:val="24"/>
      <w:szCs w:val="24"/>
    </w:rPr>
  </w:style>
  <w:style w:type="paragraph" w:customStyle="1" w:styleId="Index">
    <w:name w:val="Index"/>
    <w:basedOn w:val="Normal"/>
    <w:qFormat/>
    <w:pPr>
      <w:suppressLineNumbers/>
    </w:pPr>
    <w:rPr>
      <w:rFonts w:cs="Lucida Sans"/>
    </w:rPr>
  </w:style>
  <w:style w:type="paragraph" w:styleId="Paragraphedeliste">
    <w:name w:val="List Paragraph"/>
    <w:basedOn w:val="Normal"/>
    <w:qFormat/>
    <w:pPr>
      <w:ind w:left="720"/>
      <w:contextualSpacing/>
    </w:pPr>
  </w:style>
  <w:style w:type="paragraph" w:customStyle="1" w:styleId="Default">
    <w:name w:val="Default"/>
    <w:qFormat/>
    <w:pPr>
      <w:widowControl w:val="0"/>
    </w:pPr>
    <w:rPr>
      <w:rFonts w:ascii="Arial" w:eastAsia="Calibri" w:hAnsi="Arial"/>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Pages>
  <Words>1064</Words>
  <Characters>5853</Characters>
  <Application>Microsoft Office Word</Application>
  <DocSecurity>0</DocSecurity>
  <Lines>48</Lines>
  <Paragraphs>13</Paragraphs>
  <ScaleCrop>false</ScaleCrop>
  <HeadingPairs>
    <vt:vector size="2" baseType="variant">
      <vt:variant>
        <vt:lpstr>Titre</vt:lpstr>
      </vt:variant>
      <vt:variant>
        <vt:i4>1</vt:i4>
      </vt:variant>
    </vt:vector>
  </HeadingPairs>
  <TitlesOfParts>
    <vt:vector size="1" baseType="lpstr">
      <vt:lpstr>Dossier de presse du SNEP FSU_08.01.2021</vt:lpstr>
    </vt:vector>
  </TitlesOfParts>
  <Company>Microsoft</Company>
  <LinksUpToDate>false</LinksUpToDate>
  <CharactersWithSpaces>6904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Dossier de presse du SNEP FSU_08.01.2021</dc:title>
  <dc:subject/>
  <dc:creator>sam-portable</dc:creator>
  <dc:description/>
  <cp:lastModifiedBy>Jade</cp:lastModifiedBy>
  <cp:revision>8</cp:revision>
  <cp:lastPrinted>2023-01-10T23:09:00Z</cp:lastPrinted>
  <dcterms:created xsi:type="dcterms:W3CDTF">2025-01-11T15:40:00Z</dcterms:created>
  <dcterms:modified xsi:type="dcterms:W3CDTF">2025-01-13T14:30:00Z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