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B0F21" w14:textId="77777777" w:rsidR="0059678D" w:rsidRDefault="00B40A7D">
      <w:pPr>
        <w:spacing w:after="0" w:line="240" w:lineRule="auto"/>
        <w:jc w:val="center"/>
        <w:rPr>
          <w:rFonts w:cstheme="minorHAnsi"/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25E6E1C9" wp14:editId="25709C3C">
                <wp:simplePos x="0" y="0"/>
                <wp:positionH relativeFrom="column">
                  <wp:posOffset>11902440</wp:posOffset>
                </wp:positionH>
                <wp:positionV relativeFrom="paragraph">
                  <wp:posOffset>-15841345</wp:posOffset>
                </wp:positionV>
                <wp:extent cx="4445" cy="6137910"/>
                <wp:effectExtent l="0" t="0" r="12700" b="6985"/>
                <wp:wrapNone/>
                <wp:docPr id="1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" cy="12757320"/>
                        </a:xfrm>
                        <a:prstGeom prst="line">
                          <a:avLst/>
                        </a:prstGeom>
                        <a:ln>
                          <a:custDash>
                            <a:ds d="2500000" sp="1700000"/>
                            <a:ds d="100000" sp="1700000"/>
                          </a:custDash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95.75pt,-1006pt" to="696.25pt,-1.55pt" ID="Connecteur droit 5" stroked="t" style="position:absolute" wp14:anchorId="29B313E4">
                <v:stroke color="#4472c4" weight="6480" dashstyle="dashdot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w:drawing>
          <wp:anchor distT="0" distB="7620" distL="114300" distR="114300" simplePos="0" relativeHeight="6" behindDoc="0" locked="0" layoutInCell="1" allowOverlap="1" wp14:anchorId="6C2676D2" wp14:editId="1AA94C01">
            <wp:simplePos x="0" y="0"/>
            <wp:positionH relativeFrom="column">
              <wp:posOffset>-11430</wp:posOffset>
            </wp:positionH>
            <wp:positionV relativeFrom="paragraph">
              <wp:posOffset>635</wp:posOffset>
            </wp:positionV>
            <wp:extent cx="1219200" cy="392430"/>
            <wp:effectExtent l="0" t="0" r="0" b="0"/>
            <wp:wrapTight wrapText="bothSides">
              <wp:wrapPolygon edited="0">
                <wp:start x="1613" y="0"/>
                <wp:lineTo x="-80" y="7312"/>
                <wp:lineTo x="-80" y="12533"/>
                <wp:lineTo x="937" y="20883"/>
                <wp:lineTo x="21258" y="20883"/>
                <wp:lineTo x="21258" y="10441"/>
                <wp:lineTo x="20582" y="8349"/>
                <wp:lineTo x="16514" y="0"/>
                <wp:lineTo x="1613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FFFFFF" w:themeColor="background1"/>
          <w:sz w:val="18"/>
          <w:szCs w:val="18"/>
          <w:highlight w:val="darkMagenta"/>
        </w:rPr>
        <w:t>Projet de réforme des retraites</w:t>
      </w:r>
    </w:p>
    <w:p w14:paraId="04404F9D" w14:textId="77777777" w:rsidR="0059678D" w:rsidRDefault="00B40A7D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18"/>
        </w:rPr>
      </w:pPr>
      <w:r>
        <w:rPr>
          <w:rFonts w:ascii="Cambria" w:hAnsi="Cambria" w:cstheme="minorHAnsi"/>
          <w:b/>
          <w:sz w:val="32"/>
          <w:szCs w:val="18"/>
        </w:rPr>
        <w:t>Information aux parents d’élèves</w:t>
      </w:r>
    </w:p>
    <w:p w14:paraId="323AFFB8" w14:textId="77777777" w:rsidR="0059678D" w:rsidRDefault="0059678D">
      <w:pPr>
        <w:spacing w:after="0" w:line="240" w:lineRule="auto"/>
        <w:rPr>
          <w:rFonts w:cstheme="minorHAnsi"/>
          <w:sz w:val="18"/>
          <w:szCs w:val="18"/>
        </w:rPr>
      </w:pPr>
    </w:p>
    <w:p w14:paraId="1C710CD7" w14:textId="77777777" w:rsidR="0059678D" w:rsidRDefault="00B40A7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Dans le Service Public d’Education les conditions d’études pour les élèves et de travail pour les personnels sont déjà bien dégradées </w:t>
      </w:r>
      <w:r>
        <w:rPr>
          <w:rFonts w:cstheme="minorHAnsi"/>
          <w:b/>
          <w:bCs/>
          <w:sz w:val="18"/>
          <w:szCs w:val="18"/>
        </w:rPr>
        <w:t>mettant « en péril » la réussite de tous les jeunes.</w:t>
      </w:r>
    </w:p>
    <w:p w14:paraId="38064329" w14:textId="77777777" w:rsidR="0059678D" w:rsidRDefault="005967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634B586E" w14:textId="77777777" w:rsidR="0059678D" w:rsidRDefault="00B40A7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Le projet de réforme des retraites va accentuer cette situation : </w:t>
      </w:r>
    </w:p>
    <w:p w14:paraId="5C8C5A50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-</w:t>
      </w:r>
      <w:r>
        <w:rPr>
          <w:rFonts w:cstheme="minorHAnsi"/>
          <w:sz w:val="18"/>
          <w:szCs w:val="18"/>
        </w:rPr>
        <w:t xml:space="preserve"> Placer des </w:t>
      </w:r>
      <w:proofErr w:type="spellStart"/>
      <w:r>
        <w:rPr>
          <w:rFonts w:cstheme="minorHAnsi"/>
          <w:sz w:val="18"/>
          <w:szCs w:val="18"/>
        </w:rPr>
        <w:t>enseignant·es</w:t>
      </w:r>
      <w:proofErr w:type="spellEnd"/>
      <w:r>
        <w:rPr>
          <w:rFonts w:cstheme="minorHAnsi"/>
          <w:sz w:val="18"/>
          <w:szCs w:val="18"/>
        </w:rPr>
        <w:t xml:space="preserve"> de plus en plus </w:t>
      </w:r>
      <w:proofErr w:type="spellStart"/>
      <w:r>
        <w:rPr>
          <w:rFonts w:cstheme="minorHAnsi"/>
          <w:sz w:val="18"/>
          <w:szCs w:val="18"/>
        </w:rPr>
        <w:t>âgé·es</w:t>
      </w:r>
      <w:proofErr w:type="spellEnd"/>
      <w:r>
        <w:rPr>
          <w:rFonts w:cstheme="minorHAnsi"/>
          <w:sz w:val="18"/>
          <w:szCs w:val="18"/>
        </w:rPr>
        <w:t xml:space="preserve"> face à vos enfants est une proposition qui desservira autant les élèves que les </w:t>
      </w:r>
      <w:proofErr w:type="spellStart"/>
      <w:r>
        <w:rPr>
          <w:rFonts w:cstheme="minorHAnsi"/>
          <w:sz w:val="18"/>
          <w:szCs w:val="18"/>
        </w:rPr>
        <w:t>enseignant·es</w:t>
      </w:r>
      <w:proofErr w:type="spell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b/>
          <w:bCs/>
          <w:sz w:val="18"/>
          <w:szCs w:val="18"/>
        </w:rPr>
        <w:t>Travailler correctement dans les métiers de l’Education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>au-delà de 62 ans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 xml:space="preserve">est tout simplement un mensonge. </w:t>
      </w:r>
      <w:r>
        <w:rPr>
          <w:rFonts w:cstheme="minorHAnsi"/>
          <w:sz w:val="18"/>
          <w:szCs w:val="18"/>
        </w:rPr>
        <w:t xml:space="preserve">Cela </w:t>
      </w:r>
      <w:r>
        <w:rPr>
          <w:rFonts w:cstheme="minorHAnsi"/>
          <w:sz w:val="18"/>
          <w:szCs w:val="18"/>
        </w:rPr>
        <w:t>ne fera qu’aggraver la crise de recrutement actuelle.</w:t>
      </w:r>
    </w:p>
    <w:p w14:paraId="0F718D8D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les problèmes </w:t>
      </w:r>
      <w:r>
        <w:rPr>
          <w:rFonts w:cstheme="minorHAnsi"/>
          <w:b/>
          <w:bCs/>
          <w:sz w:val="18"/>
          <w:szCs w:val="18"/>
        </w:rPr>
        <w:t>de remplacement</w:t>
      </w:r>
      <w:r>
        <w:rPr>
          <w:rFonts w:cstheme="minorHAnsi"/>
          <w:sz w:val="18"/>
          <w:szCs w:val="18"/>
        </w:rPr>
        <w:t xml:space="preserve"> ne peuvent que s’accentuer avec des personnels plus âgés. </w:t>
      </w:r>
    </w:p>
    <w:p w14:paraId="12500F93" w14:textId="24EF6B7B" w:rsidR="0059678D" w:rsidRDefault="00B40A7D">
      <w:pPr>
        <w:spacing w:after="0" w:line="240" w:lineRule="auto"/>
        <w:jc w:val="both"/>
      </w:pPr>
      <w:r>
        <w:rPr>
          <w:rFonts w:cstheme="minorHAnsi"/>
          <w:sz w:val="18"/>
          <w:szCs w:val="18"/>
        </w:rPr>
        <w:t xml:space="preserve">- les débuts de carrière étant tardifs (pour </w:t>
      </w:r>
      <w:proofErr w:type="spellStart"/>
      <w:r>
        <w:rPr>
          <w:rFonts w:cstheme="minorHAnsi"/>
          <w:sz w:val="18"/>
          <w:szCs w:val="18"/>
        </w:rPr>
        <w:t>un·e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enseignant·e</w:t>
      </w:r>
      <w:proofErr w:type="spellEnd"/>
      <w:r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 xml:space="preserve">bac+5 </w:t>
      </w:r>
      <w:r>
        <w:rPr>
          <w:rFonts w:cstheme="minorHAnsi"/>
          <w:sz w:val="18"/>
          <w:szCs w:val="18"/>
        </w:rPr>
        <w:t>- l’entrée dans le métier se réalise en mo</w:t>
      </w:r>
      <w:r>
        <w:rPr>
          <w:rFonts w:cstheme="minorHAnsi"/>
          <w:sz w:val="18"/>
          <w:szCs w:val="18"/>
        </w:rPr>
        <w:t xml:space="preserve">yenne à plus de 27 ans - source DEPP), pour annuler la décote il faudrait </w:t>
      </w:r>
      <w:r>
        <w:rPr>
          <w:rFonts w:cstheme="minorHAnsi"/>
          <w:b/>
          <w:bCs/>
          <w:sz w:val="18"/>
          <w:szCs w:val="18"/>
        </w:rPr>
        <w:t>aller jusqu’à 67 ans ! (</w:t>
      </w:r>
      <w:proofErr w:type="gramStart"/>
      <w:r>
        <w:rPr>
          <w:rFonts w:cstheme="minorHAnsi"/>
          <w:b/>
          <w:bCs/>
          <w:sz w:val="18"/>
          <w:szCs w:val="18"/>
        </w:rPr>
        <w:t>sans</w:t>
      </w:r>
      <w:proofErr w:type="gramEnd"/>
      <w:r>
        <w:rPr>
          <w:rFonts w:cstheme="minorHAnsi"/>
          <w:b/>
          <w:bCs/>
          <w:sz w:val="18"/>
          <w:szCs w:val="18"/>
        </w:rPr>
        <w:t xml:space="preserve"> atteindre les 43 annuités)</w:t>
      </w:r>
    </w:p>
    <w:p w14:paraId="24723A78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à l’autre bout, cela bloquera </w:t>
      </w:r>
      <w:r>
        <w:rPr>
          <w:rFonts w:cstheme="minorHAnsi"/>
          <w:b/>
          <w:bCs/>
          <w:sz w:val="18"/>
          <w:szCs w:val="18"/>
        </w:rPr>
        <w:t>l’emploi de milliers d’</w:t>
      </w:r>
      <w:proofErr w:type="spellStart"/>
      <w:r>
        <w:rPr>
          <w:rFonts w:cstheme="minorHAnsi"/>
          <w:b/>
          <w:bCs/>
          <w:sz w:val="18"/>
          <w:szCs w:val="18"/>
        </w:rPr>
        <w:t>étudiant·es</w:t>
      </w:r>
      <w:proofErr w:type="spellEnd"/>
      <w:r>
        <w:rPr>
          <w:rFonts w:cstheme="minorHAnsi"/>
          <w:b/>
          <w:bCs/>
          <w:sz w:val="18"/>
          <w:szCs w:val="18"/>
        </w:rPr>
        <w:t xml:space="preserve"> en formation initiale </w:t>
      </w:r>
      <w:r>
        <w:rPr>
          <w:rFonts w:cstheme="minorHAnsi"/>
          <w:sz w:val="18"/>
          <w:szCs w:val="18"/>
        </w:rPr>
        <w:t>!</w:t>
      </w:r>
    </w:p>
    <w:p w14:paraId="4D39CCAF" w14:textId="77777777" w:rsidR="0059678D" w:rsidRDefault="00B40A7D">
      <w:pPr>
        <w:spacing w:before="120" w:after="0" w:line="240" w:lineRule="auto"/>
        <w:jc w:val="center"/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</w:pP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 xml:space="preserve">Retraite à 64 ans et 43 annuités : </w:t>
      </w: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 xml:space="preserve">tous et toutes </w:t>
      </w:r>
      <w:proofErr w:type="spellStart"/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pénalisé·es</w:t>
      </w:r>
      <w:proofErr w:type="spellEnd"/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.</w:t>
      </w:r>
    </w:p>
    <w:p w14:paraId="3D6E2D2A" w14:textId="77777777" w:rsidR="0059678D" w:rsidRDefault="00B40A7D">
      <w:pPr>
        <w:spacing w:after="120" w:line="240" w:lineRule="auto"/>
        <w:jc w:val="center"/>
        <w:rPr>
          <w:rFonts w:ascii="Cambria" w:hAnsi="Cambria" w:cstheme="minorHAnsi"/>
          <w:b/>
          <w:color w:val="FFFFFF" w:themeColor="background1"/>
          <w:sz w:val="24"/>
          <w:szCs w:val="24"/>
        </w:rPr>
      </w:pP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C’est une régression sociale INJUSTIFIÉE et INJUSTE :</w:t>
      </w:r>
    </w:p>
    <w:p w14:paraId="46C78B0F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Cambria" w:hAnsi="Cambria" w:cstheme="minorHAnsi"/>
          <w:b/>
          <w:bCs/>
          <w:color w:val="C00000"/>
        </w:rPr>
        <w:t>INJUSTIFIÉE</w:t>
      </w:r>
      <w:r>
        <w:rPr>
          <w:rFonts w:cstheme="minorHAnsi"/>
          <w:b/>
          <w:bCs/>
          <w:sz w:val="18"/>
          <w:szCs w:val="18"/>
        </w:rPr>
        <w:t xml:space="preserve"> car</w:t>
      </w:r>
      <w:r>
        <w:rPr>
          <w:rFonts w:cstheme="minorHAnsi"/>
          <w:sz w:val="18"/>
          <w:szCs w:val="18"/>
        </w:rPr>
        <w:t>, nous affirmons avec le président du Conseil d’Orientation des Retraites (COR), P.L. Bras, auditionné à l’Assemblée Nationale : « </w:t>
      </w:r>
      <w:r>
        <w:rPr>
          <w:rFonts w:cstheme="minorHAnsi"/>
          <w:i/>
          <w:sz w:val="18"/>
          <w:szCs w:val="18"/>
        </w:rPr>
        <w:t xml:space="preserve">les dépenses de </w:t>
      </w:r>
      <w:r>
        <w:rPr>
          <w:rFonts w:cstheme="minorHAnsi"/>
          <w:i/>
          <w:sz w:val="18"/>
          <w:szCs w:val="18"/>
        </w:rPr>
        <w:t>retraites ne dérapent pas, elles sont relativement maîtrisées, dans la plupart des hypothèses, elles diminuent plutôt à terme</w:t>
      </w:r>
      <w:r>
        <w:rPr>
          <w:rFonts w:cstheme="minorHAnsi"/>
          <w:sz w:val="18"/>
          <w:szCs w:val="18"/>
        </w:rPr>
        <w:t xml:space="preserve"> ». </w:t>
      </w:r>
    </w:p>
    <w:p w14:paraId="702EA061" w14:textId="77777777" w:rsidR="0059678D" w:rsidRDefault="00B40A7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ascii="Cambria" w:hAnsi="Cambria" w:cstheme="minorHAnsi"/>
          <w:b/>
          <w:color w:val="C00000"/>
        </w:rPr>
        <w:t>INJUSTE</w:t>
      </w:r>
      <w:r>
        <w:rPr>
          <w:rFonts w:cstheme="minorHAnsi"/>
          <w:b/>
        </w:rPr>
        <w:t xml:space="preserve"> </w:t>
      </w:r>
      <w:r>
        <w:rPr>
          <w:rFonts w:cstheme="minorHAnsi"/>
          <w:b/>
          <w:sz w:val="18"/>
          <w:szCs w:val="18"/>
        </w:rPr>
        <w:t>car :</w:t>
      </w:r>
    </w:p>
    <w:p w14:paraId="47CB9296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Elle entraînera plus de difficultés pour les jeunes pour trouver un travail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(le </w:t>
      </w:r>
      <w:r>
        <w:rPr>
          <w:rFonts w:cstheme="minorHAnsi"/>
          <w:i/>
          <w:sz w:val="18"/>
          <w:szCs w:val="18"/>
        </w:rPr>
        <w:t>taux de chômage chez les 18-25 e</w:t>
      </w:r>
      <w:r>
        <w:rPr>
          <w:rFonts w:cstheme="minorHAnsi"/>
          <w:i/>
          <w:sz w:val="18"/>
          <w:szCs w:val="18"/>
        </w:rPr>
        <w:t>st de 18 %</w:t>
      </w:r>
      <w:r>
        <w:rPr>
          <w:rFonts w:cstheme="minorHAnsi"/>
          <w:sz w:val="18"/>
          <w:szCs w:val="18"/>
        </w:rPr>
        <w:t>) en maintenant plus de séniors au travail.</w:t>
      </w:r>
    </w:p>
    <w:p w14:paraId="67C36D51" w14:textId="77777777" w:rsidR="0059678D" w:rsidRDefault="00B40A7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C00000"/>
          <w:sz w:val="18"/>
          <w:szCs w:val="18"/>
        </w:rPr>
        <w:t>Elle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b/>
          <w:color w:val="C00000"/>
          <w:sz w:val="18"/>
          <w:szCs w:val="18"/>
        </w:rPr>
        <w:t>entraînera + de temps au chômage pour beaucoup de séniors</w:t>
      </w:r>
      <w:r>
        <w:rPr>
          <w:rFonts w:cstheme="minorHAnsi"/>
          <w:sz w:val="18"/>
          <w:szCs w:val="18"/>
        </w:rPr>
        <w:t xml:space="preserve"> (en 2022, après 55 ans, seule la moitié des salarié·es est en emploi, 1/3 pour les +de 60 ans - Ministère du Travail DARES). </w:t>
      </w:r>
    </w:p>
    <w:p w14:paraId="4F459AAF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b/>
          <w:color w:val="C00000"/>
          <w:sz w:val="18"/>
          <w:szCs w:val="18"/>
        </w:rPr>
        <w:t>Pour beaucoup</w:t>
      </w:r>
      <w:r>
        <w:rPr>
          <w:rFonts w:cstheme="minorHAnsi"/>
          <w:b/>
          <w:color w:val="C00000"/>
          <w:sz w:val="18"/>
          <w:szCs w:val="18"/>
        </w:rPr>
        <w:t xml:space="preserve">, pour atteindre annuler la </w:t>
      </w:r>
      <w:proofErr w:type="spellStart"/>
      <w:r>
        <w:rPr>
          <w:rFonts w:cstheme="minorHAnsi"/>
          <w:b/>
          <w:color w:val="C00000"/>
          <w:sz w:val="18"/>
          <w:szCs w:val="18"/>
        </w:rPr>
        <w:t>décôte</w:t>
      </w:r>
      <w:proofErr w:type="spellEnd"/>
      <w:r>
        <w:rPr>
          <w:rFonts w:cstheme="minorHAnsi"/>
          <w:b/>
          <w:color w:val="C00000"/>
          <w:sz w:val="18"/>
          <w:szCs w:val="18"/>
        </w:rPr>
        <w:t>, il faudra travailler jusqu’à 67 ans sans atteindre le taux plein (43 annuités)</w:t>
      </w:r>
      <w:r>
        <w:rPr>
          <w:rFonts w:cstheme="minorHAnsi"/>
          <w:color w:val="C00000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notamment pour les femmes.</w:t>
      </w:r>
    </w:p>
    <w:p w14:paraId="3C4C18BF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Augmentation de la pénibilité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liée au vieillissement.</w:t>
      </w:r>
    </w:p>
    <w:p w14:paraId="4E5E23D0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Retraites plus courtes et plus faibles</w:t>
      </w:r>
      <w:r>
        <w:rPr>
          <w:rFonts w:cstheme="minorHAnsi"/>
          <w:color w:val="C00000"/>
          <w:sz w:val="18"/>
          <w:szCs w:val="18"/>
        </w:rPr>
        <w:t>,</w:t>
      </w:r>
      <w:r>
        <w:rPr>
          <w:rFonts w:cstheme="minorHAnsi"/>
          <w:sz w:val="18"/>
          <w:szCs w:val="18"/>
        </w:rPr>
        <w:t xml:space="preserve"> car de plus en plus</w:t>
      </w:r>
      <w:r>
        <w:rPr>
          <w:rFonts w:cstheme="minorHAnsi"/>
          <w:sz w:val="18"/>
          <w:szCs w:val="18"/>
        </w:rPr>
        <w:t xml:space="preserve"> inaccessibles, et la décote est toujours présente. </w:t>
      </w:r>
    </w:p>
    <w:p w14:paraId="0C90C6E5" w14:textId="77777777" w:rsidR="0059678D" w:rsidRDefault="00B40A7D">
      <w:pPr>
        <w:spacing w:before="120"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sz w:val="18"/>
          <w:szCs w:val="18"/>
        </w:rPr>
        <w:t>D’autres alternatives qui font le choix de la justice sociale en revenant à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l’âge de départ en retraite à 60 ans, sont possibles !</w:t>
      </w:r>
    </w:p>
    <w:p w14:paraId="292AFAFC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Investir pour créer de l’emploi</w:t>
      </w:r>
      <w:r>
        <w:rPr>
          <w:rFonts w:cstheme="minorHAnsi"/>
          <w:sz w:val="18"/>
          <w:szCs w:val="18"/>
        </w:rPr>
        <w:t xml:space="preserve"> (2 % de chômage en moins, c’est 6 Milliards de cotisations en +)</w:t>
      </w:r>
    </w:p>
    <w:p w14:paraId="70EB6D6F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Payer les femmes comme les hommes :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22 % d’écart (c’est 6 Milliards de cotisations en +)</w:t>
      </w:r>
    </w:p>
    <w:p w14:paraId="12D23E01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b/>
          <w:color w:val="0070C0"/>
          <w:sz w:val="18"/>
          <w:szCs w:val="18"/>
        </w:rPr>
        <w:t>Augmenter les salaires Privé / Public d’1 %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(c’est 4 Milliards de cotisations en +)</w:t>
      </w:r>
    </w:p>
    <w:p w14:paraId="26A15773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Hausse des cotisa</w:t>
      </w:r>
      <w:r>
        <w:rPr>
          <w:rFonts w:cstheme="minorHAnsi"/>
          <w:b/>
          <w:color w:val="0070C0"/>
          <w:sz w:val="18"/>
          <w:szCs w:val="18"/>
        </w:rPr>
        <w:t>tions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(1 % salarié + employeur = 8 Milliards)</w:t>
      </w:r>
    </w:p>
    <w:p w14:paraId="16A49B44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Taxer les revenus financiers</w:t>
      </w:r>
      <w:r>
        <w:rPr>
          <w:rFonts w:cstheme="minorHAnsi"/>
          <w:b/>
          <w:sz w:val="18"/>
          <w:szCs w:val="18"/>
        </w:rPr>
        <w:t xml:space="preserve"> (236 milliards engrangés par les 42 milliardaires français dans les 19 derniers mois - source Oxfam)</w:t>
      </w:r>
    </w:p>
    <w:p w14:paraId="43E533EE" w14:textId="77777777" w:rsidR="0059678D" w:rsidRDefault="00B40A7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3810" distL="114300" distR="120650" simplePos="0" relativeHeight="4" behindDoc="0" locked="0" layoutInCell="1" allowOverlap="1" wp14:anchorId="6BD583A0" wp14:editId="792772FA">
            <wp:simplePos x="0" y="0"/>
            <wp:positionH relativeFrom="margin">
              <wp:posOffset>3584575</wp:posOffset>
            </wp:positionH>
            <wp:positionV relativeFrom="margin">
              <wp:posOffset>6015355</wp:posOffset>
            </wp:positionV>
            <wp:extent cx="1022350" cy="1024890"/>
            <wp:effectExtent l="0" t="0" r="0" b="0"/>
            <wp:wrapSquare wrapText="bothSides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87" t="8316" r="9443" b="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05FC17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color w:val="C00000"/>
          <w:sz w:val="16"/>
          <w:szCs w:val="18"/>
        </w:rPr>
        <w:t>80 %</w:t>
      </w:r>
      <w:r>
        <w:rPr>
          <w:rFonts w:cstheme="minorHAnsi"/>
          <w:i/>
          <w:color w:val="C00000"/>
          <w:sz w:val="16"/>
          <w:szCs w:val="18"/>
        </w:rPr>
        <w:t xml:space="preserve"> </w:t>
      </w:r>
      <w:r>
        <w:rPr>
          <w:rFonts w:cstheme="minorHAnsi"/>
          <w:i/>
          <w:sz w:val="16"/>
          <w:szCs w:val="18"/>
        </w:rPr>
        <w:t xml:space="preserve">des français.es </w:t>
      </w:r>
      <w:r w:rsidRPr="00186DA4">
        <w:rPr>
          <w:rFonts w:cstheme="minorHAnsi"/>
          <w:b/>
          <w:bCs/>
          <w:i/>
          <w:color w:val="C00000"/>
          <w:sz w:val="16"/>
          <w:szCs w:val="18"/>
        </w:rPr>
        <w:t>son</w:t>
      </w:r>
      <w:r>
        <w:rPr>
          <w:rFonts w:cstheme="minorHAnsi"/>
          <w:i/>
          <w:color w:val="C00000"/>
          <w:sz w:val="16"/>
          <w:szCs w:val="18"/>
        </w:rPr>
        <w:t xml:space="preserve">t </w:t>
      </w:r>
      <w:r>
        <w:rPr>
          <w:rFonts w:cstheme="minorHAnsi"/>
          <w:b/>
          <w:i/>
          <w:color w:val="C00000"/>
          <w:sz w:val="16"/>
          <w:szCs w:val="18"/>
        </w:rPr>
        <w:t>opposé.es à la réforme</w:t>
      </w:r>
      <w:r>
        <w:rPr>
          <w:rFonts w:cstheme="minorHAnsi"/>
          <w:i/>
          <w:sz w:val="16"/>
          <w:szCs w:val="18"/>
        </w:rPr>
        <w:t xml:space="preserve"> et selon un sondage </w:t>
      </w:r>
      <w:proofErr w:type="spellStart"/>
      <w:r>
        <w:rPr>
          <w:rFonts w:cstheme="minorHAnsi"/>
          <w:i/>
          <w:sz w:val="16"/>
          <w:szCs w:val="18"/>
        </w:rPr>
        <w:t>Ifop</w:t>
      </w:r>
      <w:proofErr w:type="spellEnd"/>
      <w:r>
        <w:rPr>
          <w:rFonts w:cstheme="minorHAnsi"/>
          <w:i/>
          <w:sz w:val="16"/>
          <w:szCs w:val="18"/>
        </w:rPr>
        <w:t xml:space="preserve"> pour</w:t>
      </w:r>
      <w:r>
        <w:rPr>
          <w:rFonts w:cstheme="minorHAnsi"/>
          <w:i/>
          <w:sz w:val="16"/>
          <w:szCs w:val="18"/>
        </w:rPr>
        <w:t xml:space="preserve"> Politis, </w:t>
      </w:r>
      <w:r>
        <w:rPr>
          <w:rFonts w:cstheme="minorHAnsi"/>
          <w:b/>
          <w:bCs/>
          <w:i/>
          <w:color w:val="0070C0"/>
          <w:sz w:val="16"/>
          <w:szCs w:val="18"/>
        </w:rPr>
        <w:t>68 %</w:t>
      </w:r>
      <w:r>
        <w:rPr>
          <w:rFonts w:cstheme="minorHAnsi"/>
          <w:i/>
          <w:color w:val="0070C0"/>
          <w:sz w:val="16"/>
          <w:szCs w:val="18"/>
        </w:rPr>
        <w:t xml:space="preserve"> </w:t>
      </w:r>
      <w:r>
        <w:rPr>
          <w:rFonts w:cstheme="minorHAnsi"/>
          <w:i/>
          <w:sz w:val="16"/>
          <w:szCs w:val="18"/>
        </w:rPr>
        <w:t xml:space="preserve">des </w:t>
      </w:r>
      <w:proofErr w:type="spellStart"/>
      <w:proofErr w:type="gramStart"/>
      <w:r>
        <w:rPr>
          <w:rFonts w:cstheme="minorHAnsi"/>
          <w:i/>
          <w:sz w:val="16"/>
          <w:szCs w:val="18"/>
        </w:rPr>
        <w:t>français</w:t>
      </w:r>
      <w:proofErr w:type="gramEnd"/>
      <w:r>
        <w:rPr>
          <w:rFonts w:cstheme="minorHAnsi"/>
          <w:i/>
          <w:sz w:val="16"/>
          <w:szCs w:val="18"/>
        </w:rPr>
        <w:t>·es</w:t>
      </w:r>
      <w:proofErr w:type="spellEnd"/>
      <w:r>
        <w:rPr>
          <w:rFonts w:cstheme="minorHAnsi"/>
          <w:i/>
          <w:sz w:val="16"/>
          <w:szCs w:val="18"/>
        </w:rPr>
        <w:t xml:space="preserve"> </w:t>
      </w:r>
      <w:r>
        <w:rPr>
          <w:rFonts w:cstheme="minorHAnsi"/>
          <w:b/>
          <w:bCs/>
          <w:i/>
          <w:color w:val="0070C0"/>
          <w:sz w:val="16"/>
          <w:szCs w:val="18"/>
        </w:rPr>
        <w:t>sont favorables à une réforme qui ramènerait à 60 ans l’âge légal de départ à la retraite.</w:t>
      </w:r>
      <w:r>
        <w:rPr>
          <w:rFonts w:cstheme="minorHAnsi"/>
          <w:sz w:val="16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Mobilisons-nous </w:t>
      </w:r>
    </w:p>
    <w:p w14:paraId="3FA4D4E6" w14:textId="53F43F0A" w:rsidR="0059678D" w:rsidRPr="00186DA4" w:rsidRDefault="00B40A7D">
      <w:pPr>
        <w:spacing w:after="0" w:line="240" w:lineRule="auto"/>
        <w:jc w:val="both"/>
        <w:rPr>
          <w:color w:val="00B050"/>
        </w:rPr>
      </w:pPr>
      <w:r>
        <w:rPr>
          <w:rFonts w:cstheme="minorHAnsi"/>
          <w:b/>
          <w:sz w:val="18"/>
          <w:szCs w:val="18"/>
        </w:rPr>
        <w:t xml:space="preserve">Manifestez le 7 </w:t>
      </w:r>
      <w:r w:rsidR="00186DA4">
        <w:rPr>
          <w:rFonts w:cstheme="minorHAnsi"/>
          <w:b/>
          <w:sz w:val="18"/>
          <w:szCs w:val="18"/>
        </w:rPr>
        <w:t>m</w:t>
      </w:r>
      <w:r>
        <w:rPr>
          <w:rFonts w:cstheme="minorHAnsi"/>
          <w:b/>
          <w:sz w:val="18"/>
          <w:szCs w:val="18"/>
        </w:rPr>
        <w:t xml:space="preserve">ars </w:t>
      </w:r>
      <w:r w:rsidR="00186DA4">
        <w:rPr>
          <w:rFonts w:cstheme="minorHAnsi"/>
          <w:b/>
          <w:sz w:val="18"/>
          <w:szCs w:val="18"/>
        </w:rPr>
        <w:t xml:space="preserve">à : </w:t>
      </w:r>
      <w:r w:rsidR="00186DA4" w:rsidRPr="00186DA4">
        <w:rPr>
          <w:rFonts w:cstheme="minorHAnsi"/>
          <w:b/>
          <w:color w:val="00B050"/>
          <w:sz w:val="18"/>
          <w:szCs w:val="18"/>
        </w:rPr>
        <w:t>lieu + horaire</w:t>
      </w:r>
    </w:p>
    <w:p w14:paraId="31884D87" w14:textId="77777777" w:rsidR="0059678D" w:rsidRDefault="00B40A7D">
      <w:pPr>
        <w:spacing w:after="0" w:line="240" w:lineRule="auto"/>
        <w:jc w:val="both"/>
      </w:pPr>
      <w:r>
        <w:rPr>
          <w:rFonts w:cstheme="minorHAnsi"/>
          <w:b/>
          <w:sz w:val="18"/>
          <w:szCs w:val="18"/>
        </w:rPr>
        <w:t xml:space="preserve">Signez et faites signer la Pétition : </w:t>
      </w:r>
      <w:r>
        <w:rPr>
          <w:rFonts w:cstheme="minorHAnsi"/>
          <w:b/>
          <w:sz w:val="16"/>
          <w:szCs w:val="16"/>
        </w:rPr>
        <w:t xml:space="preserve">déjà + de 1 000 </w:t>
      </w:r>
      <w:proofErr w:type="gramStart"/>
      <w:r>
        <w:rPr>
          <w:rFonts w:cstheme="minorHAnsi"/>
          <w:b/>
          <w:sz w:val="16"/>
          <w:szCs w:val="16"/>
        </w:rPr>
        <w:t>000  de</w:t>
      </w:r>
      <w:proofErr w:type="gramEnd"/>
      <w:r>
        <w:rPr>
          <w:rFonts w:cstheme="minorHAnsi"/>
          <w:b/>
          <w:sz w:val="16"/>
          <w:szCs w:val="16"/>
        </w:rPr>
        <w:t xml:space="preserve"> </w:t>
      </w:r>
      <w:r>
        <w:rPr>
          <w:rFonts w:cstheme="minorHAnsi"/>
          <w:b/>
          <w:sz w:val="16"/>
          <w:szCs w:val="16"/>
        </w:rPr>
        <w:t>signatures !</w:t>
      </w:r>
    </w:p>
    <w:p w14:paraId="551302F1" w14:textId="77777777" w:rsidR="0059678D" w:rsidRDefault="00B40A7D">
      <w:pPr>
        <w:spacing w:after="0" w:line="240" w:lineRule="auto"/>
        <w:ind w:left="2124"/>
        <w:jc w:val="right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b/>
          <w:bCs/>
          <w:sz w:val="18"/>
          <w:szCs w:val="18"/>
        </w:rPr>
        <w:t xml:space="preserve">       Scannez → signez </w:t>
      </w:r>
    </w:p>
    <w:p w14:paraId="5564BBA7" w14:textId="77777777" w:rsidR="0059678D" w:rsidRDefault="00B40A7D">
      <w:pPr>
        <w:spacing w:before="240" w:after="0" w:line="240" w:lineRule="auto"/>
        <w:ind w:left="2124"/>
        <w:jc w:val="right"/>
        <w:rPr>
          <w:rFonts w:cstheme="minorHAnsi"/>
          <w:sz w:val="18"/>
          <w:szCs w:val="18"/>
        </w:rPr>
      </w:pPr>
      <w:r>
        <w:rPr>
          <w:rFonts w:cstheme="minorHAnsi"/>
          <w:i/>
          <w:sz w:val="16"/>
          <w:szCs w:val="18"/>
        </w:rPr>
        <w:t xml:space="preserve"> Ne pas jeter sur la voie publique</w:t>
      </w:r>
    </w:p>
    <w:p w14:paraId="147FE949" w14:textId="77777777" w:rsidR="0059678D" w:rsidRDefault="00B40A7D">
      <w:pPr>
        <w:spacing w:after="0" w:line="240" w:lineRule="auto"/>
        <w:ind w:left="2124"/>
        <w:jc w:val="center"/>
        <w:rPr>
          <w:rFonts w:cstheme="minorHAnsi"/>
          <w:color w:val="FFFFFF" w:themeColor="background1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972E9B6" wp14:editId="487CE5ED">
                <wp:simplePos x="0" y="0"/>
                <wp:positionH relativeFrom="column">
                  <wp:posOffset>6715760</wp:posOffset>
                </wp:positionH>
                <wp:positionV relativeFrom="paragraph">
                  <wp:posOffset>-15841345</wp:posOffset>
                </wp:positionV>
                <wp:extent cx="4445" cy="6137910"/>
                <wp:effectExtent l="0" t="0" r="12700" b="6985"/>
                <wp:wrapNone/>
                <wp:docPr id="4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0" cy="12757320"/>
                        </a:xfrm>
                        <a:prstGeom prst="line">
                          <a:avLst/>
                        </a:prstGeom>
                        <a:ln>
                          <a:custDash>
                            <a:ds d="2500000" sp="1700000"/>
                            <a:ds d="100000" sp="1700000"/>
                          </a:custDash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7.35pt,-1006pt" to="287.85pt,-1.55pt" ID="Connecteur droit 5" stroked="t" style="position:absolute" wp14:anchorId="1A34D73A">
                <v:stroke color="#4472c4" weight="6480" dashstyle="dashdot" joinstyle="miter" endcap="flat"/>
                <v:fill o:detectmouseclick="t" on="false"/>
              </v:line>
            </w:pict>
          </mc:Fallback>
        </mc:AlternateContent>
      </w:r>
      <w:r>
        <w:rPr>
          <w:noProof/>
        </w:rPr>
        <w:drawing>
          <wp:anchor distT="0" distB="7620" distL="114300" distR="114300" simplePos="0" relativeHeight="7" behindDoc="0" locked="0" layoutInCell="1" allowOverlap="1" wp14:anchorId="7A8D83D8" wp14:editId="2207F200">
            <wp:simplePos x="0" y="0"/>
            <wp:positionH relativeFrom="column">
              <wp:posOffset>45720</wp:posOffset>
            </wp:positionH>
            <wp:positionV relativeFrom="paragraph">
              <wp:posOffset>1905</wp:posOffset>
            </wp:positionV>
            <wp:extent cx="1219200" cy="392430"/>
            <wp:effectExtent l="0" t="0" r="0" b="0"/>
            <wp:wrapTight wrapText="bothSides">
              <wp:wrapPolygon edited="0">
                <wp:start x="1613" y="0"/>
                <wp:lineTo x="-80" y="7312"/>
                <wp:lineTo x="-80" y="12533"/>
                <wp:lineTo x="937" y="20883"/>
                <wp:lineTo x="21258" y="20883"/>
                <wp:lineTo x="21258" y="10441"/>
                <wp:lineTo x="20582" y="8349"/>
                <wp:lineTo x="16514" y="0"/>
                <wp:lineTo x="1613" y="0"/>
              </wp:wrapPolygon>
            </wp:wrapTight>
            <wp:docPr id="5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39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color w:val="FFFFFF" w:themeColor="background1"/>
          <w:sz w:val="18"/>
          <w:szCs w:val="18"/>
          <w:highlight w:val="darkMagenta"/>
        </w:rPr>
        <w:t>Projet de réforme des retraites</w:t>
      </w:r>
    </w:p>
    <w:p w14:paraId="0A25536A" w14:textId="77777777" w:rsidR="0059678D" w:rsidRDefault="00B40A7D">
      <w:pPr>
        <w:spacing w:after="0" w:line="240" w:lineRule="auto"/>
        <w:jc w:val="center"/>
        <w:rPr>
          <w:rFonts w:ascii="Cambria" w:hAnsi="Cambria" w:cstheme="minorHAnsi"/>
          <w:b/>
          <w:sz w:val="32"/>
          <w:szCs w:val="18"/>
        </w:rPr>
      </w:pPr>
      <w:r>
        <w:rPr>
          <w:rFonts w:ascii="Cambria" w:hAnsi="Cambria" w:cstheme="minorHAnsi"/>
          <w:b/>
          <w:sz w:val="32"/>
          <w:szCs w:val="18"/>
        </w:rPr>
        <w:t>Information aux parents d’élèves</w:t>
      </w:r>
    </w:p>
    <w:p w14:paraId="54FDBE55" w14:textId="77777777" w:rsidR="0059678D" w:rsidRDefault="0059678D">
      <w:pPr>
        <w:spacing w:after="0" w:line="240" w:lineRule="auto"/>
        <w:rPr>
          <w:rFonts w:cstheme="minorHAnsi"/>
          <w:sz w:val="18"/>
          <w:szCs w:val="18"/>
        </w:rPr>
      </w:pPr>
    </w:p>
    <w:p w14:paraId="257B9EE5" w14:textId="77777777" w:rsidR="0059678D" w:rsidRDefault="00B40A7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Dans le Service Public d’Education les conditions d’études pour les élèves et de travail pour les personnels sont déjà bien dégradées </w:t>
      </w:r>
      <w:r>
        <w:rPr>
          <w:rFonts w:cstheme="minorHAnsi"/>
          <w:b/>
          <w:bCs/>
          <w:sz w:val="18"/>
          <w:szCs w:val="18"/>
        </w:rPr>
        <w:t>mettant « en péril » la réussite de tous les jeunes.</w:t>
      </w:r>
    </w:p>
    <w:p w14:paraId="128B6CC5" w14:textId="77777777" w:rsidR="0059678D" w:rsidRDefault="0059678D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09D8702D" w14:textId="77777777" w:rsidR="0059678D" w:rsidRDefault="00B40A7D">
      <w:pPr>
        <w:spacing w:after="0" w:line="240" w:lineRule="auto"/>
        <w:jc w:val="both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18"/>
          <w:szCs w:val="18"/>
        </w:rPr>
        <w:t xml:space="preserve">Le projet de réforme des retraites va accentuer cette situation : </w:t>
      </w:r>
    </w:p>
    <w:p w14:paraId="4F542113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Placer des </w:t>
      </w:r>
      <w:proofErr w:type="spellStart"/>
      <w:r>
        <w:rPr>
          <w:rFonts w:cstheme="minorHAnsi"/>
          <w:sz w:val="18"/>
          <w:szCs w:val="18"/>
        </w:rPr>
        <w:t>enseignant·es</w:t>
      </w:r>
      <w:proofErr w:type="spellEnd"/>
      <w:r>
        <w:rPr>
          <w:rFonts w:cstheme="minorHAnsi"/>
          <w:sz w:val="18"/>
          <w:szCs w:val="18"/>
        </w:rPr>
        <w:t xml:space="preserve"> de plus en plus </w:t>
      </w:r>
      <w:proofErr w:type="spellStart"/>
      <w:r>
        <w:rPr>
          <w:rFonts w:cstheme="minorHAnsi"/>
          <w:sz w:val="18"/>
          <w:szCs w:val="18"/>
        </w:rPr>
        <w:t>âgé·es</w:t>
      </w:r>
      <w:proofErr w:type="spellEnd"/>
      <w:r>
        <w:rPr>
          <w:rFonts w:cstheme="minorHAnsi"/>
          <w:sz w:val="18"/>
          <w:szCs w:val="18"/>
        </w:rPr>
        <w:t xml:space="preserve"> face à vos enfants est une proposition qui desservira autant les élèves que les </w:t>
      </w:r>
      <w:proofErr w:type="spellStart"/>
      <w:r>
        <w:rPr>
          <w:rFonts w:cstheme="minorHAnsi"/>
          <w:sz w:val="18"/>
          <w:szCs w:val="18"/>
        </w:rPr>
        <w:t>enseignant·es</w:t>
      </w:r>
      <w:proofErr w:type="spellEnd"/>
      <w:r>
        <w:rPr>
          <w:rFonts w:cstheme="minorHAnsi"/>
          <w:sz w:val="18"/>
          <w:szCs w:val="18"/>
        </w:rPr>
        <w:t xml:space="preserve">. </w:t>
      </w:r>
      <w:r>
        <w:rPr>
          <w:rFonts w:cstheme="minorHAnsi"/>
          <w:b/>
          <w:bCs/>
          <w:sz w:val="18"/>
          <w:szCs w:val="18"/>
        </w:rPr>
        <w:t>Travailler correctement dans les métiers de l’Education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>au-delà de 62 ans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 xml:space="preserve">est tout simplement un mensonge. </w:t>
      </w:r>
      <w:r>
        <w:rPr>
          <w:rFonts w:cstheme="minorHAnsi"/>
          <w:sz w:val="18"/>
          <w:szCs w:val="18"/>
        </w:rPr>
        <w:t>Cela</w:t>
      </w:r>
      <w:r>
        <w:rPr>
          <w:rFonts w:cstheme="minorHAnsi"/>
          <w:sz w:val="18"/>
          <w:szCs w:val="18"/>
        </w:rPr>
        <w:t xml:space="preserve"> ne fera qu’aggraver la crise de recrutement actuelle.</w:t>
      </w:r>
    </w:p>
    <w:p w14:paraId="6985AE9D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les problèmes </w:t>
      </w:r>
      <w:r>
        <w:rPr>
          <w:rFonts w:cstheme="minorHAnsi"/>
          <w:b/>
          <w:bCs/>
          <w:sz w:val="18"/>
          <w:szCs w:val="18"/>
        </w:rPr>
        <w:t>de remplacement</w:t>
      </w:r>
      <w:r>
        <w:rPr>
          <w:rFonts w:cstheme="minorHAnsi"/>
          <w:sz w:val="18"/>
          <w:szCs w:val="18"/>
        </w:rPr>
        <w:t xml:space="preserve"> ne peuvent que s’accentuer avec des personnels plus âgés. </w:t>
      </w:r>
    </w:p>
    <w:p w14:paraId="4888BFA3" w14:textId="2EFA6A71" w:rsidR="0059678D" w:rsidRDefault="00B40A7D">
      <w:pPr>
        <w:spacing w:after="0" w:line="240" w:lineRule="auto"/>
        <w:jc w:val="both"/>
      </w:pPr>
      <w:r>
        <w:rPr>
          <w:rFonts w:cstheme="minorHAnsi"/>
          <w:sz w:val="18"/>
          <w:szCs w:val="18"/>
        </w:rPr>
        <w:t xml:space="preserve">- les débuts de carrière étant tardifs (pour </w:t>
      </w:r>
      <w:proofErr w:type="spellStart"/>
      <w:r>
        <w:rPr>
          <w:rFonts w:cstheme="minorHAnsi"/>
          <w:sz w:val="18"/>
          <w:szCs w:val="18"/>
        </w:rPr>
        <w:t>un·e</w:t>
      </w:r>
      <w:proofErr w:type="spellEnd"/>
      <w:r>
        <w:rPr>
          <w:rFonts w:cstheme="minorHAnsi"/>
          <w:sz w:val="18"/>
          <w:szCs w:val="18"/>
        </w:rPr>
        <w:t xml:space="preserve"> </w:t>
      </w:r>
      <w:proofErr w:type="spellStart"/>
      <w:r>
        <w:rPr>
          <w:rFonts w:cstheme="minorHAnsi"/>
          <w:sz w:val="18"/>
          <w:szCs w:val="18"/>
        </w:rPr>
        <w:t>enseignant·e</w:t>
      </w:r>
      <w:proofErr w:type="spellEnd"/>
      <w:r>
        <w:rPr>
          <w:rFonts w:cstheme="minorHAnsi"/>
          <w:sz w:val="18"/>
          <w:szCs w:val="18"/>
        </w:rPr>
        <w:t xml:space="preserve"> - </w:t>
      </w:r>
      <w:r>
        <w:rPr>
          <w:rFonts w:cstheme="minorHAnsi"/>
          <w:sz w:val="18"/>
          <w:szCs w:val="18"/>
        </w:rPr>
        <w:t xml:space="preserve">bac+5 </w:t>
      </w:r>
      <w:r>
        <w:rPr>
          <w:rFonts w:cstheme="minorHAnsi"/>
          <w:sz w:val="18"/>
          <w:szCs w:val="18"/>
        </w:rPr>
        <w:t>- l’entrée dans le métier se réalise en m</w:t>
      </w:r>
      <w:r>
        <w:rPr>
          <w:rFonts w:cstheme="minorHAnsi"/>
          <w:sz w:val="18"/>
          <w:szCs w:val="18"/>
        </w:rPr>
        <w:t xml:space="preserve">oyenne à plus de 27 ans - source DEPP), pour annuler la décote il faudrait </w:t>
      </w:r>
      <w:r>
        <w:rPr>
          <w:rFonts w:cstheme="minorHAnsi"/>
          <w:b/>
          <w:bCs/>
          <w:sz w:val="18"/>
          <w:szCs w:val="18"/>
        </w:rPr>
        <w:t>aller jusqu’à 67 ans ! (</w:t>
      </w:r>
      <w:proofErr w:type="gramStart"/>
      <w:r>
        <w:rPr>
          <w:rFonts w:cstheme="minorHAnsi"/>
          <w:b/>
          <w:bCs/>
          <w:sz w:val="18"/>
          <w:szCs w:val="18"/>
        </w:rPr>
        <w:t>sans</w:t>
      </w:r>
      <w:proofErr w:type="gramEnd"/>
      <w:r>
        <w:rPr>
          <w:rFonts w:cstheme="minorHAnsi"/>
          <w:b/>
          <w:bCs/>
          <w:sz w:val="18"/>
          <w:szCs w:val="18"/>
        </w:rPr>
        <w:t xml:space="preserve"> atteindre les 43 annuités)</w:t>
      </w:r>
    </w:p>
    <w:p w14:paraId="412C9AB2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- à l’autre bout, cela bloquera </w:t>
      </w:r>
      <w:r>
        <w:rPr>
          <w:rFonts w:cstheme="minorHAnsi"/>
          <w:b/>
          <w:bCs/>
          <w:sz w:val="18"/>
          <w:szCs w:val="18"/>
        </w:rPr>
        <w:t>l’emploi de milliers d’</w:t>
      </w:r>
      <w:proofErr w:type="spellStart"/>
      <w:r>
        <w:rPr>
          <w:rFonts w:cstheme="minorHAnsi"/>
          <w:b/>
          <w:bCs/>
          <w:sz w:val="18"/>
          <w:szCs w:val="18"/>
        </w:rPr>
        <w:t>étudiant·es</w:t>
      </w:r>
      <w:proofErr w:type="spellEnd"/>
      <w:r>
        <w:rPr>
          <w:rFonts w:cstheme="minorHAnsi"/>
          <w:b/>
          <w:bCs/>
          <w:sz w:val="18"/>
          <w:szCs w:val="18"/>
        </w:rPr>
        <w:t xml:space="preserve"> en formation initiale </w:t>
      </w:r>
      <w:r>
        <w:rPr>
          <w:rFonts w:cstheme="minorHAnsi"/>
          <w:sz w:val="18"/>
          <w:szCs w:val="18"/>
        </w:rPr>
        <w:t>!</w:t>
      </w:r>
    </w:p>
    <w:p w14:paraId="67376744" w14:textId="77777777" w:rsidR="0059678D" w:rsidRDefault="00B40A7D">
      <w:pPr>
        <w:spacing w:before="120" w:after="0" w:line="240" w:lineRule="auto"/>
        <w:jc w:val="center"/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</w:pP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Retraite à 64 ans et 43 annuités :</w:t>
      </w: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 xml:space="preserve"> tous et toutes </w:t>
      </w:r>
      <w:proofErr w:type="spellStart"/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pénalisé·es</w:t>
      </w:r>
      <w:proofErr w:type="spellEnd"/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.</w:t>
      </w:r>
    </w:p>
    <w:p w14:paraId="53819C47" w14:textId="77777777" w:rsidR="0059678D" w:rsidRDefault="00B40A7D">
      <w:pPr>
        <w:spacing w:after="120" w:line="240" w:lineRule="auto"/>
        <w:jc w:val="center"/>
        <w:rPr>
          <w:rFonts w:ascii="Cambria" w:hAnsi="Cambria" w:cstheme="minorHAnsi"/>
          <w:b/>
          <w:color w:val="FFFFFF" w:themeColor="background1"/>
          <w:sz w:val="24"/>
          <w:szCs w:val="24"/>
        </w:rPr>
      </w:pPr>
      <w:r>
        <w:rPr>
          <w:rFonts w:ascii="Cambria" w:hAnsi="Cambria" w:cstheme="minorHAnsi"/>
          <w:b/>
          <w:color w:val="FFFFFF" w:themeColor="background1"/>
          <w:sz w:val="24"/>
          <w:szCs w:val="24"/>
          <w:highlight w:val="darkMagenta"/>
        </w:rPr>
        <w:t>C’est une régression sociale INJUSTIFIÉE et INJUSTE :</w:t>
      </w:r>
    </w:p>
    <w:p w14:paraId="2E55444F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ascii="Cambria" w:hAnsi="Cambria" w:cstheme="minorHAnsi"/>
          <w:b/>
          <w:bCs/>
          <w:color w:val="C00000"/>
        </w:rPr>
        <w:t>INJUSTIFIÉE</w:t>
      </w:r>
      <w:r>
        <w:rPr>
          <w:rFonts w:cstheme="minorHAnsi"/>
          <w:b/>
          <w:bCs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car, nous affirmons avec le président du Conseil d’Orientation des Retraites (COR), P.L. Bras, auditionné à l’Assemblée Nationale : « </w:t>
      </w:r>
      <w:r>
        <w:rPr>
          <w:rFonts w:cstheme="minorHAnsi"/>
          <w:i/>
          <w:sz w:val="18"/>
          <w:szCs w:val="18"/>
        </w:rPr>
        <w:t xml:space="preserve">les dépenses de </w:t>
      </w:r>
      <w:r>
        <w:rPr>
          <w:rFonts w:cstheme="minorHAnsi"/>
          <w:i/>
          <w:sz w:val="18"/>
          <w:szCs w:val="18"/>
        </w:rPr>
        <w:t>retraites ne dérapent pas, elles sont relativement maîtrisées, dans la plupart des hypothèses, elles diminuent plutôt à terme</w:t>
      </w:r>
      <w:r>
        <w:rPr>
          <w:rFonts w:cstheme="minorHAnsi"/>
          <w:sz w:val="18"/>
          <w:szCs w:val="18"/>
        </w:rPr>
        <w:t xml:space="preserve"> ». </w:t>
      </w:r>
    </w:p>
    <w:p w14:paraId="182A4F7C" w14:textId="77777777" w:rsidR="0059678D" w:rsidRDefault="00B40A7D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ascii="Cambria" w:hAnsi="Cambria" w:cstheme="minorHAnsi"/>
          <w:b/>
          <w:color w:val="C00000"/>
        </w:rPr>
        <w:t>INJUSTE</w:t>
      </w:r>
      <w:r>
        <w:rPr>
          <w:rFonts w:ascii="Cambria" w:hAnsi="Cambria"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car :</w:t>
      </w:r>
    </w:p>
    <w:p w14:paraId="2A381826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Elle entraînera plus de difficultés pour les jeunes pour trouver un travail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(le </w:t>
      </w:r>
      <w:r>
        <w:rPr>
          <w:rFonts w:cstheme="minorHAnsi"/>
          <w:i/>
          <w:sz w:val="18"/>
          <w:szCs w:val="18"/>
        </w:rPr>
        <w:t>taux de chômage chez les 18-25 e</w:t>
      </w:r>
      <w:r>
        <w:rPr>
          <w:rFonts w:cstheme="minorHAnsi"/>
          <w:i/>
          <w:sz w:val="18"/>
          <w:szCs w:val="18"/>
        </w:rPr>
        <w:t>st de 18 %</w:t>
      </w:r>
      <w:r>
        <w:rPr>
          <w:rFonts w:cstheme="minorHAnsi"/>
          <w:sz w:val="18"/>
          <w:szCs w:val="18"/>
        </w:rPr>
        <w:t>) en maintenant plus de séniors au travail.</w:t>
      </w:r>
    </w:p>
    <w:p w14:paraId="450323F3" w14:textId="77777777" w:rsidR="0059678D" w:rsidRDefault="00B40A7D">
      <w:pPr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bCs/>
          <w:color w:val="C00000"/>
          <w:sz w:val="18"/>
          <w:szCs w:val="18"/>
        </w:rPr>
        <w:t>Elle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b/>
          <w:color w:val="C00000"/>
          <w:sz w:val="18"/>
          <w:szCs w:val="18"/>
        </w:rPr>
        <w:t>entraînera + de temps au chômage pour beaucoup de séniors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(en 2022, après 55 ans, seule la moitié des salarié·es est en emploi, 1/3 pour les +de 60 ans - Ministère du Travail DARES). </w:t>
      </w:r>
    </w:p>
    <w:p w14:paraId="2486F952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rPr>
          <w:rFonts w:cstheme="minorHAnsi"/>
          <w:b/>
          <w:color w:val="C00000"/>
          <w:sz w:val="18"/>
          <w:szCs w:val="18"/>
        </w:rPr>
        <w:t>Pour beaucoup</w:t>
      </w:r>
      <w:r>
        <w:rPr>
          <w:rFonts w:cstheme="minorHAnsi"/>
          <w:b/>
          <w:color w:val="C00000"/>
          <w:sz w:val="18"/>
          <w:szCs w:val="18"/>
        </w:rPr>
        <w:t xml:space="preserve">, pour annuler la </w:t>
      </w:r>
      <w:proofErr w:type="spellStart"/>
      <w:r>
        <w:rPr>
          <w:rFonts w:cstheme="minorHAnsi"/>
          <w:b/>
          <w:color w:val="C00000"/>
          <w:sz w:val="18"/>
          <w:szCs w:val="18"/>
        </w:rPr>
        <w:t>décôte</w:t>
      </w:r>
      <w:proofErr w:type="spellEnd"/>
      <w:r>
        <w:rPr>
          <w:rFonts w:cstheme="minorHAnsi"/>
          <w:b/>
          <w:color w:val="C00000"/>
          <w:sz w:val="18"/>
          <w:szCs w:val="18"/>
        </w:rPr>
        <w:t>, il faudra travailler jusqu’à 67 ans sans atteindre le taux plein (43 annuités)</w:t>
      </w:r>
      <w:r>
        <w:rPr>
          <w:rFonts w:cstheme="minorHAnsi"/>
          <w:color w:val="C00000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>notamment pour les femmes.</w:t>
      </w:r>
    </w:p>
    <w:p w14:paraId="691782AC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Augmentation de la pénibilité</w:t>
      </w:r>
      <w:r>
        <w:rPr>
          <w:rFonts w:cstheme="minorHAnsi"/>
          <w:color w:val="C0000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liée au vieillissement.</w:t>
      </w:r>
    </w:p>
    <w:p w14:paraId="45FCF00D" w14:textId="77777777" w:rsidR="0059678D" w:rsidRDefault="00B40A7D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cstheme="minorHAnsi"/>
          <w:i/>
          <w:sz w:val="18"/>
          <w:szCs w:val="18"/>
        </w:rPr>
      </w:pPr>
      <w:r>
        <w:rPr>
          <w:rFonts w:cstheme="minorHAnsi"/>
          <w:b/>
          <w:color w:val="C00000"/>
          <w:sz w:val="18"/>
          <w:szCs w:val="18"/>
        </w:rPr>
        <w:t>Retraites plus courtes et plus faibles</w:t>
      </w:r>
      <w:r>
        <w:rPr>
          <w:rFonts w:cstheme="minorHAnsi"/>
          <w:color w:val="C00000"/>
          <w:sz w:val="18"/>
          <w:szCs w:val="18"/>
        </w:rPr>
        <w:t xml:space="preserve">, </w:t>
      </w:r>
      <w:r>
        <w:rPr>
          <w:rFonts w:cstheme="minorHAnsi"/>
          <w:sz w:val="18"/>
          <w:szCs w:val="18"/>
        </w:rPr>
        <w:t xml:space="preserve">car de plus en plus inaccessibles, et la décote est toujours présente. </w:t>
      </w:r>
    </w:p>
    <w:p w14:paraId="13920E53" w14:textId="77777777" w:rsidR="0059678D" w:rsidRDefault="00B40A7D">
      <w:pPr>
        <w:spacing w:before="120" w:after="0" w:line="240" w:lineRule="auto"/>
        <w:jc w:val="both"/>
        <w:rPr>
          <w:rFonts w:cstheme="minorHAnsi"/>
          <w:sz w:val="18"/>
          <w:szCs w:val="18"/>
          <w:highlight w:val="black"/>
        </w:rPr>
      </w:pPr>
      <w:r>
        <w:rPr>
          <w:rFonts w:cstheme="minorHAnsi"/>
          <w:b/>
          <w:sz w:val="18"/>
          <w:szCs w:val="18"/>
        </w:rPr>
        <w:t>D’autres alternatives qui font le choix de la justice sociale en revenant à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l’âge de départ en retraite à 60 ans, sont possibles !</w:t>
      </w:r>
    </w:p>
    <w:p w14:paraId="653C3355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Investir pour créer de l’emploi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(2 % de chômage en mo</w:t>
      </w:r>
      <w:r>
        <w:rPr>
          <w:rFonts w:cstheme="minorHAnsi"/>
          <w:sz w:val="18"/>
          <w:szCs w:val="18"/>
        </w:rPr>
        <w:t>ins, c’est 6 Milliards de cotisations en +)</w:t>
      </w:r>
    </w:p>
    <w:p w14:paraId="518A3206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Payer les femmes comme les hommes :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22 % d’écart (c’est 6 Milliards de cotisations en +)</w:t>
      </w:r>
    </w:p>
    <w:p w14:paraId="3DADEA78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</w:pPr>
      <w:r>
        <w:rPr>
          <w:rFonts w:cstheme="minorHAnsi"/>
          <w:b/>
          <w:color w:val="0070C0"/>
          <w:sz w:val="18"/>
          <w:szCs w:val="18"/>
        </w:rPr>
        <w:t>Augmenter les salaires Privé / Public d’1 %</w:t>
      </w:r>
      <w:r>
        <w:rPr>
          <w:rFonts w:cstheme="minorHAnsi"/>
          <w:sz w:val="18"/>
          <w:szCs w:val="18"/>
        </w:rPr>
        <w:t xml:space="preserve"> (c’est 4 Milliards de cotisations en +)</w:t>
      </w:r>
    </w:p>
    <w:p w14:paraId="5408D2B6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Hausse des cotisations</w:t>
      </w:r>
      <w:r>
        <w:rPr>
          <w:rFonts w:cstheme="minorHAnsi"/>
          <w:color w:val="0070C0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>(1 % salarié + e</w:t>
      </w:r>
      <w:r>
        <w:rPr>
          <w:rFonts w:cstheme="minorHAnsi"/>
          <w:sz w:val="18"/>
          <w:szCs w:val="18"/>
        </w:rPr>
        <w:t>mployeur = 8 Milliards)</w:t>
      </w:r>
    </w:p>
    <w:p w14:paraId="71887724" w14:textId="77777777" w:rsidR="0059678D" w:rsidRDefault="00B40A7D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color w:val="0070C0"/>
          <w:sz w:val="18"/>
          <w:szCs w:val="18"/>
        </w:rPr>
        <w:t>Taxer les revenus financiers (236 milliards engrangés par les 42 milliardaires français dans les 19 derniers mois - source Oxfam)</w:t>
      </w:r>
    </w:p>
    <w:p w14:paraId="1B4F96EB" w14:textId="77777777" w:rsidR="0059678D" w:rsidRDefault="00B40A7D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noProof/>
          <w:sz w:val="18"/>
          <w:szCs w:val="18"/>
        </w:rPr>
        <w:drawing>
          <wp:anchor distT="0" distB="7620" distL="114300" distR="127000" simplePos="0" relativeHeight="5" behindDoc="0" locked="0" layoutInCell="1" allowOverlap="1" wp14:anchorId="25DBBFA5" wp14:editId="7A53E804">
            <wp:simplePos x="0" y="0"/>
            <wp:positionH relativeFrom="margin">
              <wp:posOffset>8705215</wp:posOffset>
            </wp:positionH>
            <wp:positionV relativeFrom="margin">
              <wp:posOffset>5993765</wp:posOffset>
            </wp:positionV>
            <wp:extent cx="1022350" cy="1024890"/>
            <wp:effectExtent l="0" t="0" r="0" b="0"/>
            <wp:wrapSquare wrapText="bothSides"/>
            <wp:docPr id="6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487" t="8316" r="9443" b="9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5D6C25" w14:textId="77777777" w:rsidR="0059678D" w:rsidRDefault="00B40A7D">
      <w:p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b/>
          <w:i/>
          <w:color w:val="C00000"/>
          <w:sz w:val="16"/>
          <w:szCs w:val="18"/>
        </w:rPr>
        <w:t>80 %</w:t>
      </w:r>
      <w:r>
        <w:rPr>
          <w:rFonts w:cstheme="minorHAnsi"/>
          <w:i/>
          <w:color w:val="C00000"/>
          <w:sz w:val="16"/>
          <w:szCs w:val="18"/>
        </w:rPr>
        <w:t xml:space="preserve"> </w:t>
      </w:r>
      <w:r>
        <w:rPr>
          <w:rFonts w:cstheme="minorHAnsi"/>
          <w:i/>
          <w:sz w:val="16"/>
          <w:szCs w:val="18"/>
        </w:rPr>
        <w:t xml:space="preserve">des français.es </w:t>
      </w:r>
      <w:r>
        <w:rPr>
          <w:rFonts w:cstheme="minorHAnsi"/>
          <w:b/>
          <w:bCs/>
          <w:i/>
          <w:color w:val="C00000"/>
          <w:sz w:val="16"/>
          <w:szCs w:val="18"/>
        </w:rPr>
        <w:t>sont opposé</w:t>
      </w:r>
      <w:r>
        <w:rPr>
          <w:rFonts w:cstheme="minorHAnsi"/>
          <w:b/>
          <w:i/>
          <w:color w:val="C00000"/>
          <w:sz w:val="16"/>
          <w:szCs w:val="18"/>
        </w:rPr>
        <w:t xml:space="preserve">.es </w:t>
      </w:r>
      <w:r>
        <w:rPr>
          <w:rFonts w:cstheme="minorHAnsi"/>
          <w:i/>
          <w:sz w:val="16"/>
          <w:szCs w:val="18"/>
        </w:rPr>
        <w:t xml:space="preserve">à la réforme et selon un sondage </w:t>
      </w:r>
      <w:proofErr w:type="spellStart"/>
      <w:r>
        <w:rPr>
          <w:rFonts w:cstheme="minorHAnsi"/>
          <w:i/>
          <w:sz w:val="16"/>
          <w:szCs w:val="18"/>
        </w:rPr>
        <w:t>Ifop</w:t>
      </w:r>
      <w:proofErr w:type="spellEnd"/>
      <w:r>
        <w:rPr>
          <w:rFonts w:cstheme="minorHAnsi"/>
          <w:i/>
          <w:sz w:val="16"/>
          <w:szCs w:val="18"/>
        </w:rPr>
        <w:t xml:space="preserve"> pour Politis, </w:t>
      </w:r>
      <w:r>
        <w:rPr>
          <w:rFonts w:cstheme="minorHAnsi"/>
          <w:b/>
          <w:bCs/>
          <w:i/>
          <w:color w:val="0070C0"/>
          <w:sz w:val="16"/>
          <w:szCs w:val="18"/>
        </w:rPr>
        <w:t>68 %</w:t>
      </w:r>
      <w:r>
        <w:rPr>
          <w:rFonts w:cstheme="minorHAnsi"/>
          <w:i/>
          <w:color w:val="0070C0"/>
          <w:sz w:val="16"/>
          <w:szCs w:val="18"/>
        </w:rPr>
        <w:t xml:space="preserve"> </w:t>
      </w:r>
      <w:r>
        <w:rPr>
          <w:rFonts w:cstheme="minorHAnsi"/>
          <w:i/>
          <w:sz w:val="16"/>
          <w:szCs w:val="18"/>
        </w:rPr>
        <w:t xml:space="preserve">des </w:t>
      </w:r>
      <w:proofErr w:type="spellStart"/>
      <w:proofErr w:type="gramStart"/>
      <w:r>
        <w:rPr>
          <w:rFonts w:cstheme="minorHAnsi"/>
          <w:i/>
          <w:sz w:val="16"/>
          <w:szCs w:val="18"/>
        </w:rPr>
        <w:t>français</w:t>
      </w:r>
      <w:proofErr w:type="gramEnd"/>
      <w:r>
        <w:rPr>
          <w:rFonts w:cstheme="minorHAnsi"/>
          <w:i/>
          <w:sz w:val="16"/>
          <w:szCs w:val="18"/>
        </w:rPr>
        <w:t>·es</w:t>
      </w:r>
      <w:proofErr w:type="spellEnd"/>
      <w:r>
        <w:rPr>
          <w:rFonts w:cstheme="minorHAnsi"/>
          <w:i/>
          <w:sz w:val="16"/>
          <w:szCs w:val="18"/>
        </w:rPr>
        <w:t xml:space="preserve"> </w:t>
      </w:r>
      <w:r>
        <w:rPr>
          <w:rFonts w:cstheme="minorHAnsi"/>
          <w:b/>
          <w:bCs/>
          <w:i/>
          <w:color w:val="0070C0"/>
          <w:sz w:val="16"/>
          <w:szCs w:val="18"/>
        </w:rPr>
        <w:t>sont favorables à une réforme qui ramènerait à 60 ans l’âge légal de départ à la retraite.</w:t>
      </w:r>
      <w:r>
        <w:rPr>
          <w:rFonts w:cstheme="minorHAnsi"/>
          <w:b/>
          <w:bCs/>
          <w:color w:val="0070C0"/>
          <w:sz w:val="16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Mobilisons-nous </w:t>
      </w:r>
    </w:p>
    <w:p w14:paraId="63509AE4" w14:textId="5B688647" w:rsidR="00186DA4" w:rsidRPr="00186DA4" w:rsidRDefault="00B40A7D" w:rsidP="00186DA4">
      <w:pPr>
        <w:spacing w:after="0" w:line="240" w:lineRule="auto"/>
        <w:jc w:val="both"/>
        <w:rPr>
          <w:color w:val="00B050"/>
        </w:rPr>
      </w:pPr>
      <w:r>
        <w:rPr>
          <w:rFonts w:cstheme="minorHAnsi"/>
          <w:b/>
          <w:sz w:val="18"/>
          <w:szCs w:val="18"/>
        </w:rPr>
        <w:t xml:space="preserve">Manifestez le 7 </w:t>
      </w:r>
      <w:r w:rsidR="00186DA4">
        <w:rPr>
          <w:rFonts w:cstheme="minorHAnsi"/>
          <w:b/>
          <w:sz w:val="18"/>
          <w:szCs w:val="18"/>
        </w:rPr>
        <w:t>m</w:t>
      </w:r>
      <w:r>
        <w:rPr>
          <w:rFonts w:cstheme="minorHAnsi"/>
          <w:b/>
          <w:sz w:val="18"/>
          <w:szCs w:val="18"/>
        </w:rPr>
        <w:t>ars</w:t>
      </w:r>
      <w:r w:rsidR="00186DA4">
        <w:rPr>
          <w:rFonts w:cstheme="minorHAnsi"/>
          <w:b/>
          <w:sz w:val="18"/>
          <w:szCs w:val="18"/>
        </w:rPr>
        <w:t xml:space="preserve"> à : </w:t>
      </w:r>
      <w:r w:rsidR="00186DA4" w:rsidRPr="00186DA4">
        <w:rPr>
          <w:rFonts w:cstheme="minorHAnsi"/>
          <w:b/>
          <w:color w:val="00B050"/>
          <w:sz w:val="18"/>
          <w:szCs w:val="18"/>
        </w:rPr>
        <w:t>lieu + horaire</w:t>
      </w:r>
    </w:p>
    <w:p w14:paraId="4F954771" w14:textId="55160CF0" w:rsidR="0059678D" w:rsidRDefault="00B40A7D">
      <w:pPr>
        <w:spacing w:after="0" w:line="240" w:lineRule="auto"/>
        <w:jc w:val="both"/>
      </w:pPr>
      <w:r>
        <w:rPr>
          <w:rFonts w:cstheme="minorHAnsi"/>
          <w:b/>
          <w:sz w:val="18"/>
          <w:szCs w:val="18"/>
        </w:rPr>
        <w:t>Signez et faites sig</w:t>
      </w:r>
      <w:r>
        <w:rPr>
          <w:rFonts w:cstheme="minorHAnsi"/>
          <w:b/>
          <w:sz w:val="18"/>
          <w:szCs w:val="18"/>
        </w:rPr>
        <w:t xml:space="preserve">ner la Pétition 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6"/>
          <w:szCs w:val="16"/>
        </w:rPr>
        <w:t xml:space="preserve">déjà </w:t>
      </w:r>
      <w:r w:rsidR="00186DA4">
        <w:rPr>
          <w:rFonts w:cstheme="minorHAnsi"/>
          <w:b/>
          <w:sz w:val="16"/>
          <w:szCs w:val="16"/>
        </w:rPr>
        <w:t xml:space="preserve">+ de </w:t>
      </w:r>
      <w:r>
        <w:rPr>
          <w:rFonts w:cstheme="minorHAnsi"/>
          <w:b/>
          <w:sz w:val="16"/>
          <w:szCs w:val="16"/>
        </w:rPr>
        <w:t>1 000</w:t>
      </w:r>
      <w:r w:rsidR="00186DA4">
        <w:rPr>
          <w:rFonts w:cstheme="minorHAnsi"/>
          <w:b/>
          <w:sz w:val="16"/>
          <w:szCs w:val="16"/>
        </w:rPr>
        <w:t> </w:t>
      </w:r>
      <w:r>
        <w:rPr>
          <w:rFonts w:cstheme="minorHAnsi"/>
          <w:b/>
          <w:sz w:val="16"/>
          <w:szCs w:val="16"/>
        </w:rPr>
        <w:t>000</w:t>
      </w:r>
      <w:r w:rsidR="00186DA4">
        <w:rPr>
          <w:rFonts w:cstheme="minorHAnsi"/>
          <w:b/>
          <w:sz w:val="16"/>
          <w:szCs w:val="16"/>
        </w:rPr>
        <w:t xml:space="preserve"> </w:t>
      </w:r>
      <w:proofErr w:type="gramStart"/>
      <w:r w:rsidR="00186DA4">
        <w:rPr>
          <w:rFonts w:cstheme="minorHAnsi"/>
          <w:b/>
          <w:sz w:val="16"/>
          <w:szCs w:val="16"/>
        </w:rPr>
        <w:t>de</w:t>
      </w:r>
      <w:r>
        <w:rPr>
          <w:rFonts w:cstheme="minorHAnsi"/>
          <w:b/>
          <w:sz w:val="16"/>
          <w:szCs w:val="16"/>
        </w:rPr>
        <w:t xml:space="preserve">  signatures</w:t>
      </w:r>
      <w:proofErr w:type="gramEnd"/>
      <w:r>
        <w:rPr>
          <w:rFonts w:cstheme="minorHAnsi"/>
          <w:b/>
          <w:sz w:val="16"/>
          <w:szCs w:val="16"/>
        </w:rPr>
        <w:t> !</w:t>
      </w:r>
      <w:r>
        <w:t xml:space="preserve"> </w:t>
      </w:r>
    </w:p>
    <w:p w14:paraId="2CE298C3" w14:textId="77777777" w:rsidR="0059678D" w:rsidRDefault="00B40A7D">
      <w:pPr>
        <w:spacing w:after="0" w:line="240" w:lineRule="auto"/>
        <w:ind w:left="2124"/>
        <w:jc w:val="both"/>
      </w:pPr>
      <w:r>
        <w:rPr>
          <w:rFonts w:cstheme="minorHAnsi"/>
          <w:sz w:val="18"/>
          <w:szCs w:val="18"/>
        </w:rPr>
        <w:tab/>
        <w:t xml:space="preserve">       </w:t>
      </w:r>
      <w:r>
        <w:rPr>
          <w:rFonts w:cstheme="minorHAnsi"/>
          <w:b/>
          <w:bCs/>
          <w:sz w:val="18"/>
          <w:szCs w:val="18"/>
        </w:rPr>
        <w:t xml:space="preserve">Scannez → signez </w:t>
      </w:r>
    </w:p>
    <w:p w14:paraId="0C0B3B19" w14:textId="77777777" w:rsidR="0059678D" w:rsidRDefault="00B40A7D">
      <w:pPr>
        <w:spacing w:before="240" w:after="0" w:line="240" w:lineRule="auto"/>
        <w:ind w:left="2124"/>
        <w:jc w:val="right"/>
      </w:pPr>
      <w:r>
        <w:rPr>
          <w:rFonts w:cstheme="minorHAnsi"/>
          <w:i/>
          <w:sz w:val="16"/>
          <w:szCs w:val="18"/>
        </w:rPr>
        <w:t>Ne pas jeter sur la voie publique</w:t>
      </w:r>
    </w:p>
    <w:sectPr w:rsidR="0059678D">
      <w:pgSz w:w="16838" w:h="11906" w:orient="landscape"/>
      <w:pgMar w:top="301" w:right="567" w:bottom="354" w:left="822" w:header="0" w:footer="0" w:gutter="0"/>
      <w:cols w:num="2" w:space="708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D0703"/>
    <w:multiLevelType w:val="multilevel"/>
    <w:tmpl w:val="73DE74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4D325E4"/>
    <w:multiLevelType w:val="multilevel"/>
    <w:tmpl w:val="9E20D5AA"/>
    <w:lvl w:ilvl="0">
      <w:start w:val="3"/>
      <w:numFmt w:val="bullet"/>
      <w:lvlText w:val="●"/>
      <w:lvlJc w:val="left"/>
      <w:pPr>
        <w:ind w:left="360" w:hanging="360"/>
      </w:pPr>
      <w:rPr>
        <w:rFonts w:ascii="Calibri" w:hAnsi="Calibri" w:cs="Calibri" w:hint="default"/>
        <w:sz w:val="18"/>
      </w:rPr>
    </w:lvl>
    <w:lvl w:ilvl="1">
      <w:start w:val="1"/>
      <w:numFmt w:val="bullet"/>
      <w:lvlText w:val="○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■"/>
      <w:lvlJc w:val="left"/>
      <w:pPr>
        <w:ind w:left="180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○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■"/>
      <w:lvlJc w:val="left"/>
      <w:pPr>
        <w:ind w:left="396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○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■"/>
      <w:lvlJc w:val="left"/>
      <w:pPr>
        <w:ind w:left="612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47B12566"/>
    <w:multiLevelType w:val="multilevel"/>
    <w:tmpl w:val="CB10A2E2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1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447583178">
    <w:abstractNumId w:val="1"/>
  </w:num>
  <w:num w:numId="2" w16cid:durableId="1437015622">
    <w:abstractNumId w:val="2"/>
  </w:num>
  <w:num w:numId="3" w16cid:durableId="1809666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8D"/>
    <w:rsid w:val="00186DA4"/>
    <w:rsid w:val="0059678D"/>
    <w:rsid w:val="00B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7B86"/>
  <w15:docId w15:val="{0E34A6BF-CA53-4800-B42E-EEDCB9211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262"/>
    <w:pPr>
      <w:spacing w:after="160" w:line="259" w:lineRule="auto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  <w:sz w:val="18"/>
    </w:rPr>
  </w:style>
  <w:style w:type="character" w:customStyle="1" w:styleId="ListLabel2">
    <w:name w:val="ListLabel 2"/>
    <w:qFormat/>
    <w:rPr>
      <w:rFonts w:eastAsia="Courier New" w:cs="Courier New"/>
    </w:rPr>
  </w:style>
  <w:style w:type="character" w:customStyle="1" w:styleId="ListLabel3">
    <w:name w:val="ListLabel 3"/>
    <w:qFormat/>
    <w:rPr>
      <w:rFonts w:eastAsia="Noto Sans Symbols" w:cs="Noto Sans Symbols"/>
    </w:rPr>
  </w:style>
  <w:style w:type="character" w:customStyle="1" w:styleId="ListLabel4">
    <w:name w:val="ListLabel 4"/>
    <w:qFormat/>
    <w:rPr>
      <w:rFonts w:eastAsia="Noto Sans Symbols" w:cs="Noto Sans Symbols"/>
    </w:rPr>
  </w:style>
  <w:style w:type="character" w:customStyle="1" w:styleId="ListLabel5">
    <w:name w:val="ListLabel 5"/>
    <w:qFormat/>
    <w:rPr>
      <w:rFonts w:eastAsia="Courier New" w:cs="Courier New"/>
    </w:rPr>
  </w:style>
  <w:style w:type="character" w:customStyle="1" w:styleId="ListLabel6">
    <w:name w:val="ListLabel 6"/>
    <w:qFormat/>
    <w:rPr>
      <w:rFonts w:eastAsia="Noto Sans Symbols" w:cs="Noto Sans Symbols"/>
    </w:rPr>
  </w:style>
  <w:style w:type="character" w:customStyle="1" w:styleId="ListLabel7">
    <w:name w:val="ListLabel 7"/>
    <w:qFormat/>
    <w:rPr>
      <w:rFonts w:eastAsia="Noto Sans Symbols" w:cs="Noto Sans Symbols"/>
    </w:rPr>
  </w:style>
  <w:style w:type="character" w:customStyle="1" w:styleId="ListLabel8">
    <w:name w:val="ListLabel 8"/>
    <w:qFormat/>
    <w:rPr>
      <w:rFonts w:eastAsia="Courier New" w:cs="Courier New"/>
    </w:rPr>
  </w:style>
  <w:style w:type="character" w:customStyle="1" w:styleId="ListLabel9">
    <w:name w:val="ListLabel 9"/>
    <w:qFormat/>
    <w:rPr>
      <w:rFonts w:eastAsia="Noto Sans Symbols" w:cs="Noto Sans Symbols"/>
    </w:rPr>
  </w:style>
  <w:style w:type="character" w:customStyle="1" w:styleId="ListLabel10">
    <w:name w:val="ListLabel 10"/>
    <w:qFormat/>
    <w:rPr>
      <w:rFonts w:eastAsia="Calibri" w:cs="Calibri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  <w:sz w:val="18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alibri"/>
      <w:sz w:val="18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Noto Sans Symbols"/>
    </w:rPr>
  </w:style>
  <w:style w:type="character" w:customStyle="1" w:styleId="ListLabel21">
    <w:name w:val="ListLabel 21"/>
    <w:qFormat/>
    <w:rPr>
      <w:rFonts w:cs="Noto Sans Symbol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Noto Sans Symbols"/>
    </w:rPr>
  </w:style>
  <w:style w:type="character" w:customStyle="1" w:styleId="ListLabel24">
    <w:name w:val="ListLabel 24"/>
    <w:qFormat/>
    <w:rPr>
      <w:rFonts w:cs="Noto Sans Symbols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Noto Sans Symbols"/>
    </w:rPr>
  </w:style>
  <w:style w:type="character" w:customStyle="1" w:styleId="ListLabel27">
    <w:name w:val="ListLabel 27"/>
    <w:qFormat/>
    <w:rPr>
      <w:rFonts w:cs="Courier New"/>
      <w:sz w:val="18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En-tteCar">
    <w:name w:val="En-tête Car"/>
    <w:basedOn w:val="Policepardfaut"/>
    <w:uiPriority w:val="99"/>
    <w:qFormat/>
    <w:rsid w:val="00DC30A3"/>
    <w:rPr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DC30A3"/>
    <w:rPr>
      <w:sz w:val="22"/>
      <w:szCs w:val="22"/>
    </w:rPr>
  </w:style>
  <w:style w:type="character" w:customStyle="1" w:styleId="ListLabel36">
    <w:name w:val="ListLabel 36"/>
    <w:qFormat/>
    <w:rPr>
      <w:rFonts w:cs="Calibri"/>
      <w:sz w:val="18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Noto Sans Symbols"/>
    </w:rPr>
  </w:style>
  <w:style w:type="character" w:customStyle="1" w:styleId="ListLabel39">
    <w:name w:val="ListLabel 39"/>
    <w:qFormat/>
    <w:rPr>
      <w:rFonts w:cs="Noto Sans Symbol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Noto Sans Symbols"/>
    </w:rPr>
  </w:style>
  <w:style w:type="character" w:customStyle="1" w:styleId="ListLabel42">
    <w:name w:val="ListLabel 42"/>
    <w:qFormat/>
    <w:rPr>
      <w:rFonts w:cs="Noto Sans Symbol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Noto Sans Symbols"/>
    </w:rPr>
  </w:style>
  <w:style w:type="character" w:customStyle="1" w:styleId="ListLabel45">
    <w:name w:val="ListLabel 45"/>
    <w:qFormat/>
    <w:rPr>
      <w:rFonts w:cs="Courier New"/>
      <w:sz w:val="18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34"/>
    <w:qFormat/>
    <w:rsid w:val="00C96262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DC30A3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DC30A3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967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Laurence</cp:lastModifiedBy>
  <cp:revision>15</cp:revision>
  <cp:lastPrinted>2023-01-23T13:16:00Z</cp:lastPrinted>
  <dcterms:created xsi:type="dcterms:W3CDTF">2023-01-25T17:31:00Z</dcterms:created>
  <dcterms:modified xsi:type="dcterms:W3CDTF">2023-02-28T16:33:00Z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